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5F6F">
      <w:pPr>
        <w:ind w:firstLine="0" w:firstLineChars="0"/>
        <w:jc w:val="center"/>
        <w:rPr>
          <w:rFonts w:ascii="宋体" w:hAnsi="宋体"/>
          <w:b/>
          <w:szCs w:val="21"/>
        </w:rPr>
      </w:pPr>
      <w:bookmarkStart w:id="6" w:name="_GoBack"/>
      <w:bookmarkEnd w:id="6"/>
    </w:p>
    <w:p w14:paraId="1F2388B5">
      <w:pPr>
        <w:ind w:firstLine="0" w:firstLineChars="0"/>
        <w:jc w:val="center"/>
        <w:rPr>
          <w:rFonts w:ascii="宋体" w:hAnsi="宋体"/>
          <w:b/>
          <w:sz w:val="60"/>
          <w:szCs w:val="60"/>
        </w:rPr>
      </w:pPr>
    </w:p>
    <w:p w14:paraId="73BBA9E1">
      <w:pPr>
        <w:ind w:firstLine="0" w:firstLineChars="0"/>
        <w:jc w:val="center"/>
        <w:rPr>
          <w:rFonts w:ascii="宋体" w:hAnsi="宋体"/>
          <w:b/>
          <w:sz w:val="60"/>
          <w:szCs w:val="60"/>
        </w:rPr>
      </w:pPr>
    </w:p>
    <w:p w14:paraId="7FA25704">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采</w:t>
      </w:r>
    </w:p>
    <w:p w14:paraId="4218D78A">
      <w:pPr>
        <w:ind w:firstLine="0" w:firstLineChars="0"/>
        <w:jc w:val="center"/>
        <w:rPr>
          <w:rFonts w:hint="eastAsia" w:ascii="宋体" w:hAnsi="宋体"/>
          <w:b/>
          <w:sz w:val="60"/>
          <w:szCs w:val="60"/>
          <w:lang w:val="en-US" w:eastAsia="zh-CN"/>
        </w:rPr>
      </w:pPr>
      <w:r>
        <w:rPr>
          <w:rFonts w:hint="eastAsia" w:ascii="宋体" w:hAnsi="宋体"/>
          <w:b/>
          <w:sz w:val="60"/>
          <w:szCs w:val="60"/>
          <w:lang w:val="en-US" w:eastAsia="zh-CN"/>
        </w:rPr>
        <w:t>购</w:t>
      </w:r>
    </w:p>
    <w:p w14:paraId="2A4A61B7">
      <w:pPr>
        <w:ind w:firstLine="0" w:firstLineChars="0"/>
        <w:jc w:val="center"/>
        <w:rPr>
          <w:rFonts w:ascii="宋体" w:hAnsi="宋体"/>
          <w:b/>
          <w:sz w:val="60"/>
          <w:szCs w:val="60"/>
        </w:rPr>
      </w:pPr>
      <w:r>
        <w:rPr>
          <w:rFonts w:hint="eastAsia" w:ascii="宋体" w:hAnsi="宋体"/>
          <w:b/>
          <w:sz w:val="60"/>
          <w:szCs w:val="60"/>
        </w:rPr>
        <w:t>文</w:t>
      </w:r>
    </w:p>
    <w:p w14:paraId="49D189E7">
      <w:pPr>
        <w:ind w:firstLine="0" w:firstLineChars="0"/>
        <w:jc w:val="center"/>
        <w:rPr>
          <w:rFonts w:ascii="宋体" w:hAnsi="宋体"/>
          <w:b/>
          <w:sz w:val="40"/>
          <w:szCs w:val="40"/>
        </w:rPr>
      </w:pPr>
      <w:r>
        <w:rPr>
          <w:rFonts w:hint="eastAsia" w:ascii="宋体" w:hAnsi="宋体"/>
          <w:b/>
          <w:sz w:val="60"/>
          <w:szCs w:val="60"/>
        </w:rPr>
        <w:t>件</w:t>
      </w:r>
    </w:p>
    <w:p w14:paraId="798ACC7C">
      <w:pPr>
        <w:jc w:val="center"/>
        <w:rPr>
          <w:rFonts w:ascii="宋体" w:hAnsi="宋体"/>
          <w:b/>
          <w:bCs/>
          <w:szCs w:val="21"/>
        </w:rPr>
      </w:pPr>
    </w:p>
    <w:p w14:paraId="7DA66204">
      <w:pPr>
        <w:jc w:val="center"/>
        <w:rPr>
          <w:rFonts w:ascii="宋体" w:hAnsi="宋体"/>
          <w:b/>
          <w:bCs/>
          <w:szCs w:val="21"/>
        </w:rPr>
      </w:pPr>
    </w:p>
    <w:p w14:paraId="0DD6CB86">
      <w:pPr>
        <w:pStyle w:val="44"/>
        <w:ind w:firstLine="422"/>
        <w:rPr>
          <w:rFonts w:ascii="宋体" w:hAnsi="宋体"/>
          <w:b/>
          <w:bCs/>
          <w:szCs w:val="21"/>
        </w:rPr>
      </w:pPr>
    </w:p>
    <w:p w14:paraId="06723592">
      <w:pPr>
        <w:ind w:firstLine="420"/>
      </w:pPr>
    </w:p>
    <w:p w14:paraId="254F079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项目编号:</w:t>
      </w:r>
      <w:r>
        <w:rPr>
          <w:rFonts w:hint="eastAsia"/>
          <w:sz w:val="28"/>
          <w:szCs w:val="28"/>
          <w:highlight w:val="yellow"/>
          <w:lang w:val="en-US" w:eastAsia="zh-CN"/>
        </w:rPr>
        <w:t>ZX25-7</w:t>
      </w:r>
    </w:p>
    <w:p w14:paraId="059F03A3">
      <w:pPr>
        <w:pStyle w:val="52"/>
        <w:spacing w:before="0" w:beforeAutospacing="0" w:after="0" w:afterAutospacing="0" w:line="360" w:lineRule="auto"/>
        <w:ind w:left="2358" w:leftChars="1123" w:firstLine="560"/>
        <w:rPr>
          <w:sz w:val="28"/>
          <w:szCs w:val="28"/>
        </w:rPr>
      </w:pPr>
      <w:r>
        <w:rPr>
          <w:rFonts w:hint="eastAsia"/>
          <w:sz w:val="28"/>
          <w:szCs w:val="28"/>
        </w:rPr>
        <w:t>采 购 人:徐州市红十字血液中心</w:t>
      </w:r>
    </w:p>
    <w:p w14:paraId="61F0E7C8">
      <w:pPr>
        <w:pStyle w:val="52"/>
        <w:spacing w:before="0" w:beforeAutospacing="0" w:after="0" w:afterAutospacing="0" w:line="360" w:lineRule="auto"/>
        <w:ind w:left="2358" w:leftChars="1123" w:firstLine="560"/>
        <w:rPr>
          <w:rFonts w:hint="default" w:eastAsia="宋体"/>
          <w:sz w:val="28"/>
          <w:szCs w:val="28"/>
          <w:lang w:val="en-US" w:eastAsia="zh-CN"/>
        </w:rPr>
      </w:pPr>
      <w:r>
        <w:rPr>
          <w:rFonts w:hint="eastAsia"/>
          <w:sz w:val="28"/>
          <w:szCs w:val="28"/>
        </w:rPr>
        <w:t>项目名称:</w:t>
      </w:r>
      <w:r>
        <w:rPr>
          <w:rFonts w:hint="eastAsia"/>
          <w:sz w:val="28"/>
          <w:szCs w:val="28"/>
          <w:lang w:val="en-US" w:eastAsia="zh-CN"/>
        </w:rPr>
        <w:t>网络安全运维</w:t>
      </w:r>
    </w:p>
    <w:p w14:paraId="794DE981">
      <w:pPr>
        <w:ind w:firstLine="420"/>
        <w:jc w:val="center"/>
        <w:rPr>
          <w:rFonts w:ascii="宋体" w:hAnsi="宋体"/>
          <w:szCs w:val="21"/>
        </w:rPr>
      </w:pPr>
    </w:p>
    <w:p w14:paraId="123EDD5B">
      <w:pPr>
        <w:pStyle w:val="36"/>
        <w:ind w:left="1470" w:right="1470" w:firstLine="420"/>
        <w:rPr>
          <w:rFonts w:ascii="宋体" w:hAnsi="宋体"/>
          <w:szCs w:val="21"/>
        </w:rPr>
      </w:pPr>
    </w:p>
    <w:p w14:paraId="3B3E30D9">
      <w:pPr>
        <w:pStyle w:val="36"/>
        <w:ind w:left="1470" w:right="1470" w:firstLine="420"/>
        <w:rPr>
          <w:rFonts w:ascii="宋体" w:hAnsi="宋体"/>
          <w:szCs w:val="21"/>
        </w:rPr>
      </w:pPr>
    </w:p>
    <w:p w14:paraId="776D6EC4">
      <w:pPr>
        <w:pStyle w:val="36"/>
        <w:ind w:left="1470" w:right="1470" w:firstLine="420"/>
        <w:rPr>
          <w:rFonts w:ascii="宋体" w:hAnsi="宋体"/>
          <w:szCs w:val="21"/>
        </w:rPr>
      </w:pPr>
    </w:p>
    <w:p w14:paraId="6C67EB97">
      <w:pPr>
        <w:widowControl/>
        <w:ind w:firstLine="0" w:firstLineChars="0"/>
        <w:jc w:val="center"/>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p>
    <w:p w14:paraId="77A83B63">
      <w:pPr>
        <w:widowControl/>
        <w:ind w:firstLine="560"/>
        <w:jc w:val="center"/>
        <w:rPr>
          <w:rFonts w:hint="eastAsia" w:ascii="宋体" w:hAnsi="宋体"/>
          <w:sz w:val="28"/>
          <w:szCs w:val="28"/>
        </w:rPr>
      </w:pPr>
    </w:p>
    <w:p w14:paraId="3BC97FF7">
      <w:pPr>
        <w:widowControl/>
        <w:ind w:firstLine="560"/>
        <w:jc w:val="center"/>
        <w:rPr>
          <w:rFonts w:hint="eastAsia" w:ascii="宋体" w:hAnsi="宋体"/>
          <w:sz w:val="28"/>
          <w:szCs w:val="28"/>
        </w:rPr>
      </w:pPr>
    </w:p>
    <w:p w14:paraId="07563A2E">
      <w:pPr>
        <w:widowControl/>
        <w:ind w:firstLine="560"/>
        <w:jc w:val="center"/>
        <w:rPr>
          <w:rFonts w:hint="eastAsia" w:ascii="宋体" w:hAnsi="宋体"/>
          <w:sz w:val="28"/>
          <w:szCs w:val="28"/>
        </w:rPr>
      </w:pPr>
    </w:p>
    <w:p w14:paraId="70AFAE11">
      <w:pPr>
        <w:widowControl/>
        <w:ind w:firstLine="560"/>
        <w:jc w:val="center"/>
        <w:rPr>
          <w:rFonts w:hint="eastAsia" w:ascii="宋体" w:hAnsi="宋体"/>
          <w:sz w:val="28"/>
          <w:szCs w:val="28"/>
        </w:rPr>
      </w:pPr>
    </w:p>
    <w:p w14:paraId="361CE0A7">
      <w:pPr>
        <w:widowControl/>
        <w:ind w:firstLine="560"/>
        <w:jc w:val="center"/>
        <w:rPr>
          <w:rFonts w:hint="eastAsia" w:ascii="宋体" w:hAnsi="宋体"/>
          <w:sz w:val="28"/>
          <w:szCs w:val="28"/>
        </w:rPr>
      </w:pPr>
    </w:p>
    <w:p w14:paraId="03739037">
      <w:pPr>
        <w:widowControl/>
        <w:ind w:firstLine="560"/>
        <w:jc w:val="center"/>
        <w:rPr>
          <w:rFonts w:hint="eastAsia" w:ascii="宋体" w:hAnsi="宋体"/>
          <w:sz w:val="28"/>
          <w:szCs w:val="28"/>
        </w:rPr>
      </w:pPr>
    </w:p>
    <w:p w14:paraId="34D94203">
      <w:pPr>
        <w:widowControl/>
        <w:ind w:firstLine="560"/>
        <w:jc w:val="center"/>
        <w:rPr>
          <w:rFonts w:hint="eastAsia" w:ascii="宋体" w:hAnsi="宋体"/>
          <w:sz w:val="28"/>
          <w:szCs w:val="28"/>
        </w:rPr>
      </w:pPr>
    </w:p>
    <w:p w14:paraId="65AC7138">
      <w:pPr>
        <w:widowControl/>
        <w:ind w:firstLine="560"/>
        <w:jc w:val="center"/>
        <w:rPr>
          <w:rFonts w:hint="eastAsia" w:ascii="宋体" w:hAnsi="宋体"/>
          <w:sz w:val="28"/>
          <w:szCs w:val="28"/>
        </w:rPr>
      </w:pPr>
    </w:p>
    <w:p w14:paraId="7D54653F">
      <w:pPr>
        <w:pStyle w:val="3"/>
        <w:bidi w:val="0"/>
        <w:ind w:firstLine="0" w:firstLineChars="0"/>
      </w:pPr>
      <w:r>
        <w:rPr>
          <w:rFonts w:hint="eastAsia"/>
        </w:rPr>
        <w:t>目  录</w:t>
      </w:r>
    </w:p>
    <w:p w14:paraId="60ACB396">
      <w:pPr>
        <w:jc w:val="center"/>
        <w:rPr>
          <w:rFonts w:ascii="宋体" w:hAnsi="宋体"/>
          <w:b/>
          <w:szCs w:val="21"/>
        </w:rPr>
      </w:pPr>
    </w:p>
    <w:p w14:paraId="1F0F6CF1">
      <w:pPr>
        <w:spacing w:line="360" w:lineRule="auto"/>
        <w:ind w:firstLine="420"/>
        <w:outlineLvl w:val="0"/>
        <w:rPr>
          <w:rFonts w:ascii="宋体" w:hAnsi="宋体"/>
          <w:szCs w:val="21"/>
        </w:rPr>
      </w:pPr>
      <w:r>
        <w:rPr>
          <w:rFonts w:hint="eastAsia" w:ascii="宋体" w:hAnsi="宋体"/>
          <w:szCs w:val="21"/>
        </w:rPr>
        <w:t xml:space="preserve">第一部分 </w:t>
      </w:r>
      <w:r>
        <w:rPr>
          <w:rFonts w:hint="eastAsia" w:ascii="宋体" w:hAnsi="宋体"/>
          <w:szCs w:val="21"/>
          <w:lang w:val="en-US" w:eastAsia="zh-CN"/>
        </w:rPr>
        <w:t>采购</w:t>
      </w:r>
      <w:r>
        <w:rPr>
          <w:rFonts w:hint="eastAsia" w:ascii="宋体" w:hAnsi="宋体"/>
          <w:szCs w:val="21"/>
        </w:rPr>
        <w:t>公告</w:t>
      </w:r>
    </w:p>
    <w:p w14:paraId="25B1B5D8">
      <w:pPr>
        <w:spacing w:line="360" w:lineRule="auto"/>
        <w:ind w:firstLine="420"/>
        <w:outlineLvl w:val="0"/>
        <w:rPr>
          <w:rFonts w:ascii="宋体" w:hAnsi="宋体"/>
          <w:szCs w:val="21"/>
        </w:rPr>
      </w:pPr>
      <w:r>
        <w:rPr>
          <w:rFonts w:hint="eastAsia" w:ascii="宋体" w:hAnsi="宋体"/>
          <w:szCs w:val="21"/>
        </w:rPr>
        <w:t>第二部分 供应商须知</w:t>
      </w:r>
    </w:p>
    <w:p w14:paraId="3CCA9B5C">
      <w:pPr>
        <w:spacing w:line="360" w:lineRule="auto"/>
        <w:ind w:firstLine="420"/>
        <w:outlineLvl w:val="0"/>
        <w:rPr>
          <w:rFonts w:ascii="宋体" w:hAnsi="宋体"/>
          <w:szCs w:val="21"/>
        </w:rPr>
      </w:pPr>
      <w:r>
        <w:rPr>
          <w:rFonts w:hint="eastAsia" w:ascii="宋体" w:hAnsi="宋体"/>
          <w:szCs w:val="21"/>
        </w:rPr>
        <w:t>第三部分 拟定的合同条款</w:t>
      </w:r>
    </w:p>
    <w:p w14:paraId="6C77A390">
      <w:pPr>
        <w:spacing w:line="360" w:lineRule="auto"/>
        <w:ind w:firstLine="420"/>
        <w:outlineLvl w:val="0"/>
        <w:rPr>
          <w:rFonts w:hint="default" w:ascii="宋体" w:hAnsi="宋体" w:eastAsia="宋体"/>
          <w:szCs w:val="21"/>
          <w:lang w:val="en-US" w:eastAsia="zh-CN"/>
        </w:rPr>
      </w:pPr>
      <w:r>
        <w:rPr>
          <w:rFonts w:hint="eastAsia" w:ascii="宋体" w:hAnsi="宋体"/>
          <w:szCs w:val="21"/>
        </w:rPr>
        <w:t xml:space="preserve">第四部分 </w:t>
      </w:r>
      <w:r>
        <w:rPr>
          <w:rFonts w:hint="eastAsia" w:ascii="宋体" w:hAnsi="宋体"/>
          <w:szCs w:val="21"/>
          <w:lang w:val="en-US" w:eastAsia="zh-CN"/>
        </w:rPr>
        <w:t>评分细则</w:t>
      </w:r>
    </w:p>
    <w:p w14:paraId="277CF494">
      <w:pPr>
        <w:spacing w:line="360" w:lineRule="auto"/>
        <w:ind w:firstLine="420"/>
        <w:outlineLvl w:val="0"/>
        <w:rPr>
          <w:rFonts w:hint="eastAsia" w:ascii="宋体" w:hAnsi="宋体"/>
          <w:szCs w:val="21"/>
        </w:rPr>
      </w:pPr>
      <w:r>
        <w:rPr>
          <w:rFonts w:hint="eastAsia" w:ascii="宋体" w:hAnsi="宋体"/>
          <w:szCs w:val="21"/>
        </w:rPr>
        <w:t>第五部分 项目要求（采购需求）</w:t>
      </w:r>
    </w:p>
    <w:p w14:paraId="6737AD11">
      <w:pPr>
        <w:spacing w:line="360" w:lineRule="auto"/>
        <w:ind w:firstLine="420"/>
        <w:outlineLvl w:val="0"/>
        <w:rPr>
          <w:rFonts w:ascii="宋体" w:hAnsi="宋体"/>
          <w:szCs w:val="21"/>
        </w:rPr>
      </w:pPr>
      <w:r>
        <w:rPr>
          <w:rFonts w:hint="eastAsia" w:ascii="宋体" w:hAnsi="宋体"/>
          <w:szCs w:val="21"/>
          <w:lang w:val="en-US" w:eastAsia="zh-CN"/>
        </w:rPr>
        <w:t xml:space="preserve">第六部分 </w:t>
      </w:r>
      <w:r>
        <w:rPr>
          <w:rFonts w:hint="eastAsia" w:ascii="宋体" w:hAnsi="宋体"/>
          <w:szCs w:val="21"/>
        </w:rPr>
        <w:t>响应文件格式</w:t>
      </w:r>
    </w:p>
    <w:p w14:paraId="312D92D1">
      <w:pPr>
        <w:ind w:firstLine="420"/>
        <w:rPr>
          <w:rFonts w:ascii="宋体" w:hAnsi="宋体"/>
          <w:szCs w:val="21"/>
        </w:rPr>
      </w:pPr>
    </w:p>
    <w:p w14:paraId="3BDDCBCF">
      <w:pPr>
        <w:ind w:firstLine="420"/>
        <w:rPr>
          <w:rFonts w:ascii="宋体" w:hAnsi="宋体"/>
          <w:szCs w:val="21"/>
        </w:rPr>
      </w:pPr>
    </w:p>
    <w:p w14:paraId="22E0B698">
      <w:pPr>
        <w:ind w:firstLine="420"/>
        <w:rPr>
          <w:rFonts w:ascii="宋体" w:hAnsi="宋体"/>
          <w:szCs w:val="21"/>
        </w:rPr>
      </w:pPr>
    </w:p>
    <w:p w14:paraId="1CBF8E13">
      <w:pPr>
        <w:ind w:firstLine="420"/>
        <w:rPr>
          <w:rFonts w:ascii="宋体" w:hAnsi="宋体"/>
          <w:szCs w:val="21"/>
        </w:rPr>
      </w:pPr>
    </w:p>
    <w:p w14:paraId="055DED84">
      <w:pPr>
        <w:ind w:firstLine="420"/>
        <w:rPr>
          <w:rFonts w:ascii="宋体" w:hAnsi="宋体"/>
          <w:szCs w:val="21"/>
        </w:rPr>
      </w:pPr>
    </w:p>
    <w:p w14:paraId="13EF9A4A">
      <w:pPr>
        <w:ind w:firstLine="420"/>
        <w:rPr>
          <w:rFonts w:ascii="宋体" w:hAnsi="宋体"/>
          <w:szCs w:val="21"/>
        </w:rPr>
      </w:pPr>
    </w:p>
    <w:p w14:paraId="031A3AE6">
      <w:pPr>
        <w:ind w:firstLine="420"/>
        <w:rPr>
          <w:rFonts w:ascii="宋体" w:hAnsi="宋体"/>
          <w:szCs w:val="21"/>
        </w:rPr>
      </w:pPr>
    </w:p>
    <w:p w14:paraId="01165A96">
      <w:pPr>
        <w:ind w:firstLine="420"/>
        <w:rPr>
          <w:rFonts w:ascii="宋体" w:hAnsi="宋体"/>
          <w:szCs w:val="21"/>
        </w:rPr>
      </w:pPr>
    </w:p>
    <w:p w14:paraId="3664F751">
      <w:pPr>
        <w:ind w:firstLine="420"/>
        <w:rPr>
          <w:rFonts w:ascii="宋体" w:hAnsi="宋体"/>
          <w:szCs w:val="21"/>
        </w:rPr>
      </w:pPr>
    </w:p>
    <w:p w14:paraId="6FC28C63">
      <w:pPr>
        <w:ind w:firstLine="420"/>
        <w:rPr>
          <w:rFonts w:ascii="宋体" w:hAnsi="宋体"/>
          <w:szCs w:val="21"/>
        </w:rPr>
      </w:pPr>
    </w:p>
    <w:p w14:paraId="2D5F336A">
      <w:pPr>
        <w:ind w:firstLine="420"/>
        <w:rPr>
          <w:rFonts w:ascii="宋体" w:hAnsi="宋体"/>
          <w:szCs w:val="21"/>
        </w:rPr>
      </w:pPr>
    </w:p>
    <w:p w14:paraId="74C83A66">
      <w:pPr>
        <w:ind w:firstLine="420"/>
        <w:rPr>
          <w:rFonts w:ascii="宋体" w:hAnsi="宋体"/>
          <w:szCs w:val="21"/>
        </w:rPr>
      </w:pPr>
    </w:p>
    <w:p w14:paraId="5B670704">
      <w:pPr>
        <w:ind w:firstLine="420"/>
        <w:rPr>
          <w:rFonts w:ascii="宋体" w:hAnsi="宋体"/>
          <w:szCs w:val="21"/>
        </w:rPr>
      </w:pPr>
    </w:p>
    <w:p w14:paraId="0276B211">
      <w:pPr>
        <w:ind w:firstLine="420"/>
        <w:rPr>
          <w:rFonts w:ascii="宋体" w:hAnsi="宋体"/>
          <w:szCs w:val="21"/>
        </w:rPr>
      </w:pPr>
    </w:p>
    <w:p w14:paraId="3921E404">
      <w:pPr>
        <w:ind w:firstLine="420"/>
        <w:rPr>
          <w:rFonts w:ascii="宋体" w:hAnsi="宋体"/>
          <w:szCs w:val="21"/>
        </w:rPr>
      </w:pPr>
    </w:p>
    <w:p w14:paraId="690D3F8C">
      <w:pPr>
        <w:ind w:firstLine="420"/>
        <w:rPr>
          <w:rFonts w:ascii="宋体" w:hAnsi="宋体"/>
          <w:szCs w:val="21"/>
        </w:rPr>
      </w:pPr>
    </w:p>
    <w:p w14:paraId="124139DC">
      <w:pPr>
        <w:ind w:firstLine="420"/>
        <w:rPr>
          <w:rFonts w:ascii="宋体" w:hAnsi="宋体"/>
          <w:szCs w:val="21"/>
        </w:rPr>
      </w:pPr>
    </w:p>
    <w:p w14:paraId="5AABFBB0">
      <w:pPr>
        <w:ind w:firstLine="420"/>
        <w:rPr>
          <w:rFonts w:ascii="宋体" w:hAnsi="宋体"/>
          <w:szCs w:val="21"/>
        </w:rPr>
      </w:pPr>
    </w:p>
    <w:p w14:paraId="53977B92">
      <w:pPr>
        <w:ind w:firstLine="420"/>
        <w:rPr>
          <w:rFonts w:ascii="宋体" w:hAnsi="宋体"/>
          <w:szCs w:val="21"/>
        </w:rPr>
        <w:sectPr>
          <w:pgSz w:w="11907" w:h="16840"/>
          <w:pgMar w:top="1134" w:right="1361" w:bottom="964" w:left="1361" w:header="624" w:footer="992" w:gutter="0"/>
          <w:pgNumType w:start="3" w:chapStyle="1"/>
          <w:cols w:space="720" w:num="1"/>
          <w:docGrid w:type="lines" w:linePitch="407" w:charSpace="-5735"/>
        </w:sectPr>
      </w:pPr>
    </w:p>
    <w:p w14:paraId="31DA1242">
      <w:pPr>
        <w:pStyle w:val="3"/>
        <w:spacing w:after="240"/>
        <w:ind w:firstLine="0" w:firstLineChars="0"/>
        <w:rPr>
          <w:rFonts w:ascii="Times New Roman" w:hAnsi="Times New Roman" w:cs="Times New Roman"/>
          <w:bCs/>
          <w:kern w:val="44"/>
          <w:szCs w:val="44"/>
          <w:highlight w:val="none"/>
        </w:rPr>
      </w:pPr>
      <w:r>
        <w:rPr>
          <w:rFonts w:hint="eastAsia" w:ascii="Times New Roman" w:hAnsi="Times New Roman" w:cs="Times New Roman"/>
          <w:bCs/>
          <w:kern w:val="44"/>
          <w:szCs w:val="44"/>
          <w:highlight w:val="none"/>
        </w:rPr>
        <w:t xml:space="preserve">第一部分 </w:t>
      </w:r>
      <w:r>
        <w:rPr>
          <w:rFonts w:hint="eastAsia" w:ascii="Times New Roman" w:hAnsi="Times New Roman" w:cs="Times New Roman"/>
          <w:bCs/>
          <w:kern w:val="44"/>
          <w:szCs w:val="44"/>
          <w:highlight w:val="none"/>
          <w:lang w:val="en-US" w:eastAsia="zh-CN"/>
        </w:rPr>
        <w:t>采购</w:t>
      </w:r>
      <w:r>
        <w:rPr>
          <w:rFonts w:hint="eastAsia" w:ascii="Times New Roman" w:hAnsi="Times New Roman" w:cs="Times New Roman"/>
          <w:bCs/>
          <w:kern w:val="44"/>
          <w:szCs w:val="44"/>
          <w:highlight w:val="none"/>
        </w:rPr>
        <w:t>公告</w:t>
      </w:r>
    </w:p>
    <w:p w14:paraId="7AF5B1ED">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徐州市红十字血液中心就</w:t>
      </w:r>
      <w:r>
        <w:rPr>
          <w:rFonts w:hint="eastAsia" w:ascii="宋体" w:hAnsi="宋体"/>
          <w:kern w:val="15"/>
          <w:position w:val="2"/>
          <w:szCs w:val="21"/>
          <w:highlight w:val="none"/>
          <w:u w:val="single"/>
        </w:rPr>
        <w:t xml:space="preserve"> </w:t>
      </w:r>
      <w:r>
        <w:rPr>
          <w:rFonts w:hint="eastAsia" w:ascii="宋体" w:hAnsi="宋体"/>
          <w:kern w:val="15"/>
          <w:position w:val="2"/>
          <w:szCs w:val="21"/>
          <w:highlight w:val="none"/>
          <w:u w:val="single"/>
          <w:lang w:val="en-US" w:eastAsia="zh-CN"/>
        </w:rPr>
        <w:t>网络安全运维</w:t>
      </w:r>
      <w:r>
        <w:rPr>
          <w:rFonts w:hint="eastAsia" w:ascii="宋体" w:hAnsi="宋体"/>
          <w:kern w:val="15"/>
          <w:position w:val="2"/>
          <w:szCs w:val="21"/>
          <w:highlight w:val="none"/>
          <w:u w:val="single"/>
        </w:rPr>
        <w:t xml:space="preserve"> </w:t>
      </w:r>
      <w:r>
        <w:rPr>
          <w:rFonts w:hint="eastAsia" w:ascii="宋体" w:hAnsi="宋体"/>
          <w:kern w:val="15"/>
          <w:position w:val="2"/>
          <w:szCs w:val="21"/>
          <w:highlight w:val="none"/>
          <w:u w:val="single"/>
          <w:lang w:val="en-US" w:eastAsia="zh-CN"/>
        </w:rPr>
        <w:t xml:space="preserve"> </w:t>
      </w:r>
      <w:r>
        <w:rPr>
          <w:rFonts w:hint="eastAsia" w:ascii="宋体" w:hAnsi="宋体"/>
          <w:kern w:val="15"/>
          <w:position w:val="2"/>
          <w:szCs w:val="21"/>
          <w:highlight w:val="none"/>
        </w:rPr>
        <w:t>项目采取</w:t>
      </w:r>
      <w:r>
        <w:rPr>
          <w:rFonts w:hint="eastAsia" w:ascii="宋体" w:hAnsi="宋体"/>
          <w:kern w:val="15"/>
          <w:position w:val="2"/>
          <w:szCs w:val="21"/>
          <w:highlight w:val="none"/>
          <w:lang w:val="en-US" w:eastAsia="zh-CN"/>
        </w:rPr>
        <w:t>竞争性磋商</w:t>
      </w:r>
      <w:r>
        <w:rPr>
          <w:rFonts w:hint="eastAsia" w:ascii="宋体" w:hAnsi="宋体"/>
          <w:kern w:val="15"/>
          <w:position w:val="2"/>
          <w:szCs w:val="21"/>
          <w:highlight w:val="none"/>
        </w:rPr>
        <w:t>方式进行采购。欢迎符合条件的供应商</w:t>
      </w:r>
      <w:r>
        <w:rPr>
          <w:rFonts w:hint="eastAsia" w:ascii="宋体" w:hAnsi="宋体"/>
          <w:kern w:val="15"/>
          <w:position w:val="2"/>
          <w:szCs w:val="21"/>
          <w:highlight w:val="none"/>
          <w:lang w:val="en-US" w:eastAsia="zh-CN"/>
        </w:rPr>
        <w:t>提交响应文件</w:t>
      </w:r>
      <w:r>
        <w:rPr>
          <w:rFonts w:hint="eastAsia" w:ascii="宋体" w:hAnsi="宋体"/>
          <w:kern w:val="15"/>
          <w:position w:val="2"/>
          <w:szCs w:val="21"/>
          <w:highlight w:val="none"/>
        </w:rPr>
        <w:t>。</w:t>
      </w:r>
    </w:p>
    <w:p w14:paraId="139DA6D7">
      <w:pPr>
        <w:spacing w:line="360" w:lineRule="auto"/>
        <w:jc w:val="both"/>
        <w:rPr>
          <w:rFonts w:hint="default" w:ascii="宋体" w:hAnsi="宋体" w:eastAsia="宋体"/>
          <w:b/>
          <w:szCs w:val="21"/>
          <w:highlight w:val="none"/>
          <w:lang w:val="en-US" w:eastAsia="zh-CN"/>
        </w:rPr>
      </w:pPr>
      <w:r>
        <w:rPr>
          <w:rFonts w:hint="eastAsia" w:ascii="宋体" w:hAnsi="宋体"/>
          <w:b/>
          <w:szCs w:val="21"/>
          <w:highlight w:val="none"/>
          <w:lang w:val="en-US" w:eastAsia="zh-CN"/>
        </w:rPr>
        <w:t>一、项目基本情况：</w:t>
      </w:r>
    </w:p>
    <w:p w14:paraId="1E0955BA">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1、</w:t>
      </w:r>
      <w:r>
        <w:rPr>
          <w:rFonts w:hint="eastAsia" w:ascii="宋体" w:hAnsi="宋体"/>
          <w:b/>
          <w:szCs w:val="21"/>
          <w:highlight w:val="none"/>
        </w:rPr>
        <w:t>项目编号</w:t>
      </w:r>
      <w:r>
        <w:rPr>
          <w:rFonts w:hint="eastAsia" w:ascii="宋体" w:hAnsi="宋体"/>
          <w:szCs w:val="21"/>
          <w:highlight w:val="none"/>
        </w:rPr>
        <w:t>：</w:t>
      </w:r>
      <w:r>
        <w:rPr>
          <w:rFonts w:hint="eastAsia" w:ascii="宋体" w:hAnsi="宋体"/>
          <w:szCs w:val="21"/>
          <w:highlight w:val="none"/>
          <w:lang w:eastAsia="zh-CN"/>
        </w:rPr>
        <w:t>ZX25-7</w:t>
      </w:r>
    </w:p>
    <w:p w14:paraId="0064DAA8">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2、</w:t>
      </w:r>
      <w:r>
        <w:rPr>
          <w:rFonts w:hint="eastAsia" w:ascii="宋体" w:hAnsi="宋体"/>
          <w:b/>
          <w:szCs w:val="21"/>
          <w:highlight w:val="none"/>
        </w:rPr>
        <w:t>项目名称：</w:t>
      </w:r>
      <w:r>
        <w:rPr>
          <w:rFonts w:hint="eastAsia" w:ascii="宋体" w:hAnsi="宋体"/>
          <w:b/>
          <w:szCs w:val="21"/>
          <w:highlight w:val="none"/>
          <w:lang w:eastAsia="zh-CN"/>
        </w:rPr>
        <w:t>网络安全运维</w:t>
      </w:r>
    </w:p>
    <w:p w14:paraId="7B4E057E">
      <w:pPr>
        <w:spacing w:line="360" w:lineRule="auto"/>
        <w:jc w:val="both"/>
        <w:rPr>
          <w:rFonts w:hint="default" w:ascii="宋体" w:hAnsi="宋体" w:eastAsia="宋体"/>
          <w:b/>
          <w:szCs w:val="21"/>
          <w:highlight w:val="none"/>
          <w:lang w:val="en-US" w:eastAsia="zh-CN"/>
        </w:rPr>
      </w:pPr>
      <w:r>
        <w:rPr>
          <w:rFonts w:hint="eastAsia" w:ascii="宋体" w:hAnsi="宋体"/>
          <w:b/>
          <w:szCs w:val="21"/>
          <w:highlight w:val="none"/>
          <w:lang w:val="en-US" w:eastAsia="zh-CN"/>
        </w:rPr>
        <w:t>3、项目预算：4.00万元</w:t>
      </w:r>
    </w:p>
    <w:p w14:paraId="656BB819">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4、</w:t>
      </w:r>
      <w:r>
        <w:rPr>
          <w:rFonts w:hint="eastAsia" w:ascii="宋体" w:hAnsi="宋体"/>
          <w:b/>
          <w:szCs w:val="21"/>
          <w:highlight w:val="none"/>
        </w:rPr>
        <w:t>采购</w:t>
      </w:r>
      <w:r>
        <w:rPr>
          <w:rFonts w:hint="eastAsia" w:ascii="宋体" w:hAnsi="宋体"/>
          <w:b/>
          <w:szCs w:val="21"/>
          <w:highlight w:val="none"/>
          <w:lang w:val="en-US" w:eastAsia="zh-CN"/>
        </w:rPr>
        <w:t>内容</w:t>
      </w:r>
      <w:r>
        <w:rPr>
          <w:rFonts w:hint="eastAsia" w:ascii="宋体" w:hAnsi="宋体"/>
          <w:b/>
          <w:szCs w:val="21"/>
          <w:highlight w:val="none"/>
        </w:rPr>
        <w:t>：</w:t>
      </w:r>
      <w:r>
        <w:rPr>
          <w:rFonts w:hint="eastAsia" w:ascii="宋体" w:hAnsi="宋体"/>
          <w:b w:val="0"/>
          <w:bCs/>
          <w:szCs w:val="21"/>
          <w:highlight w:val="none"/>
        </w:rPr>
        <w:t>我单位自身网络安全检测能力有限，需要一个专业的团队提供技术服务支撑，统筹开展全局网络、信息安全、业务应用系统、数据库、数据机房、各类终端设备等区域的安全渗透服务,协助做好信息系统安全体系建设、安全风险评估、安全渗透测试应急响应服务、重点时期保障服务、安全培训服务,保障信息系统安全平稳运行，</w:t>
      </w:r>
      <w:r>
        <w:rPr>
          <w:rFonts w:hint="eastAsia" w:ascii="宋体" w:hAnsi="宋体"/>
          <w:b/>
          <w:bCs w:val="0"/>
          <w:szCs w:val="21"/>
          <w:highlight w:val="none"/>
          <w:lang w:eastAsia="zh-CN"/>
        </w:rPr>
        <w:t>，</w:t>
      </w:r>
      <w:r>
        <w:rPr>
          <w:rFonts w:hint="eastAsia" w:ascii="宋体" w:hAnsi="宋体"/>
          <w:b/>
          <w:bCs w:val="0"/>
          <w:szCs w:val="21"/>
          <w:highlight w:val="none"/>
          <w:lang w:val="en-US" w:eastAsia="zh-CN"/>
        </w:rPr>
        <w:t>具体</w:t>
      </w:r>
      <w:r>
        <w:rPr>
          <w:rFonts w:hint="eastAsia" w:ascii="宋体" w:hAnsi="宋体"/>
          <w:szCs w:val="21"/>
          <w:highlight w:val="none"/>
        </w:rPr>
        <w:t>详见</w:t>
      </w:r>
      <w:r>
        <w:rPr>
          <w:rFonts w:hint="eastAsia" w:ascii="宋体" w:hAnsi="宋体"/>
          <w:szCs w:val="21"/>
          <w:highlight w:val="none"/>
          <w:lang w:val="en-US" w:eastAsia="zh-CN"/>
        </w:rPr>
        <w:t>采购</w:t>
      </w:r>
      <w:r>
        <w:rPr>
          <w:rFonts w:hint="eastAsia" w:ascii="宋体" w:hAnsi="宋体"/>
          <w:szCs w:val="21"/>
          <w:highlight w:val="none"/>
        </w:rPr>
        <w:t>文件《项目需求》</w:t>
      </w:r>
      <w:r>
        <w:rPr>
          <w:rFonts w:hint="eastAsia" w:ascii="宋体" w:hAnsi="宋体"/>
          <w:szCs w:val="21"/>
          <w:highlight w:val="none"/>
          <w:lang w:eastAsia="zh-CN"/>
        </w:rPr>
        <w:t>。</w:t>
      </w:r>
    </w:p>
    <w:p w14:paraId="56595BA9">
      <w:pPr>
        <w:spacing w:line="360" w:lineRule="auto"/>
        <w:jc w:val="both"/>
        <w:rPr>
          <w:rFonts w:hint="default" w:ascii="宋体" w:hAnsi="宋体"/>
          <w:b/>
          <w:szCs w:val="21"/>
          <w:highlight w:val="none"/>
          <w:lang w:val="en-US" w:eastAsia="zh-CN"/>
        </w:rPr>
      </w:pPr>
      <w:r>
        <w:rPr>
          <w:rFonts w:hint="eastAsia" w:ascii="宋体" w:hAnsi="宋体"/>
          <w:b/>
          <w:szCs w:val="21"/>
          <w:highlight w:val="none"/>
          <w:lang w:val="en-US" w:eastAsia="zh-CN"/>
        </w:rPr>
        <w:t>5、服务期：</w:t>
      </w:r>
      <w:r>
        <w:rPr>
          <w:rFonts w:hint="eastAsia" w:ascii="宋体" w:hAnsi="宋体"/>
          <w:b/>
          <w:bCs w:val="0"/>
          <w:szCs w:val="21"/>
          <w:highlight w:val="none"/>
          <w:lang w:val="en-US" w:eastAsia="zh-CN"/>
        </w:rPr>
        <w:t>3</w:t>
      </w:r>
      <w:r>
        <w:rPr>
          <w:rFonts w:hint="eastAsia" w:ascii="宋体" w:hAnsi="宋体"/>
          <w:b/>
          <w:bCs w:val="0"/>
          <w:szCs w:val="21"/>
          <w:highlight w:val="none"/>
        </w:rPr>
        <w:t>年</w:t>
      </w:r>
      <w:r>
        <w:rPr>
          <w:rFonts w:hint="eastAsia" w:ascii="宋体" w:hAnsi="宋体"/>
          <w:b/>
          <w:szCs w:val="21"/>
          <w:highlight w:val="none"/>
        </w:rPr>
        <w:t>（合同每年一签，合同到期后，经</w:t>
      </w:r>
      <w:r>
        <w:rPr>
          <w:rFonts w:hint="eastAsia" w:ascii="宋体" w:hAnsi="宋体"/>
          <w:b/>
          <w:szCs w:val="21"/>
          <w:highlight w:val="none"/>
          <w:lang w:val="en-US" w:eastAsia="zh-CN"/>
        </w:rPr>
        <w:t>中心考核</w:t>
      </w:r>
      <w:r>
        <w:rPr>
          <w:rFonts w:hint="eastAsia" w:ascii="宋体" w:hAnsi="宋体"/>
          <w:b/>
          <w:szCs w:val="21"/>
          <w:highlight w:val="none"/>
        </w:rPr>
        <w:t>合格可续签一年，最多续签两次）</w:t>
      </w:r>
    </w:p>
    <w:p w14:paraId="0784244D">
      <w:pPr>
        <w:spacing w:line="360" w:lineRule="auto"/>
        <w:jc w:val="both"/>
        <w:rPr>
          <w:rFonts w:ascii="宋体" w:hAnsi="宋体"/>
          <w:b/>
          <w:szCs w:val="21"/>
          <w:highlight w:val="none"/>
        </w:rPr>
      </w:pPr>
      <w:r>
        <w:rPr>
          <w:rFonts w:hint="eastAsia" w:ascii="宋体" w:hAnsi="宋体"/>
          <w:b/>
          <w:szCs w:val="21"/>
          <w:highlight w:val="none"/>
          <w:lang w:val="en-US" w:eastAsia="zh-CN"/>
        </w:rPr>
        <w:t>二</w:t>
      </w:r>
      <w:r>
        <w:rPr>
          <w:rFonts w:hint="eastAsia" w:ascii="宋体" w:hAnsi="宋体"/>
          <w:b/>
          <w:szCs w:val="21"/>
          <w:highlight w:val="none"/>
        </w:rPr>
        <w:t>、供应商资格条件</w:t>
      </w:r>
    </w:p>
    <w:p w14:paraId="55B84067">
      <w:pPr>
        <w:spacing w:line="360" w:lineRule="auto"/>
        <w:ind w:firstLine="420"/>
        <w:jc w:val="both"/>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具有独立承担民事责任的能力；</w:t>
      </w:r>
    </w:p>
    <w:p w14:paraId="0C81E16D">
      <w:pPr>
        <w:spacing w:line="360" w:lineRule="auto"/>
        <w:ind w:firstLine="420"/>
        <w:jc w:val="both"/>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具有良好的商业信誉和健全的财务会计制度；</w:t>
      </w:r>
    </w:p>
    <w:p w14:paraId="535D4A7A">
      <w:pPr>
        <w:spacing w:line="360" w:lineRule="auto"/>
        <w:ind w:firstLine="420"/>
        <w:jc w:val="both"/>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具有履行合同所必需的设备和专业技术能力；</w:t>
      </w:r>
    </w:p>
    <w:p w14:paraId="69D04F85">
      <w:pPr>
        <w:spacing w:line="360" w:lineRule="auto"/>
        <w:ind w:firstLine="420"/>
        <w:jc w:val="both"/>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有依法缴纳税收和社会保障资金的良好记录；</w:t>
      </w:r>
    </w:p>
    <w:p w14:paraId="47DFCCAE">
      <w:pPr>
        <w:spacing w:line="360" w:lineRule="auto"/>
        <w:ind w:firstLine="420"/>
        <w:jc w:val="both"/>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参加采购活动前三年内，在经营活动中没有重大违法记录；</w:t>
      </w:r>
    </w:p>
    <w:p w14:paraId="2CAFF177">
      <w:pPr>
        <w:spacing w:line="360" w:lineRule="auto"/>
        <w:ind w:firstLine="420"/>
        <w:jc w:val="both"/>
        <w:rPr>
          <w:rFonts w:hint="eastAsia" w:ascii="宋体" w:hAnsi="宋体" w:eastAsia="宋体" w:cs="宋体"/>
          <w:szCs w:val="21"/>
          <w:highlight w:val="none"/>
          <w:lang w:val="en-US" w:eastAsia="zh-CN"/>
        </w:rPr>
      </w:pPr>
      <w:r>
        <w:rPr>
          <w:rFonts w:hint="eastAsia" w:ascii="宋体" w:hAnsi="宋体"/>
          <w:szCs w:val="21"/>
          <w:highlight w:val="none"/>
          <w:lang w:val="en-US" w:eastAsia="zh-CN"/>
        </w:rPr>
        <w:t>6、</w:t>
      </w:r>
      <w:r>
        <w:rPr>
          <w:rFonts w:ascii="宋体" w:hAnsi="宋体" w:cs="宋体"/>
          <w:szCs w:val="21"/>
          <w:highlight w:val="none"/>
        </w:rPr>
        <w:t>本项目的特定资格要求：</w:t>
      </w:r>
      <w:r>
        <w:rPr>
          <w:rFonts w:hint="eastAsia" w:ascii="宋体" w:hAnsi="宋体" w:cs="宋体"/>
          <w:szCs w:val="21"/>
          <w:highlight w:val="none"/>
          <w:lang w:val="en-US" w:eastAsia="zh-CN"/>
        </w:rPr>
        <w:t>无。</w:t>
      </w:r>
    </w:p>
    <w:p w14:paraId="59A4610F">
      <w:pPr>
        <w:spacing w:line="360" w:lineRule="auto"/>
        <w:ind w:firstLine="420"/>
        <w:jc w:val="both"/>
        <w:rPr>
          <w:rFonts w:ascii="宋体" w:hAnsi="宋体"/>
          <w:b/>
          <w:bCs/>
          <w:szCs w:val="21"/>
          <w:highlight w:val="none"/>
        </w:rPr>
      </w:pPr>
      <w:r>
        <w:rPr>
          <w:rFonts w:hint="eastAsia" w:ascii="宋体" w:hAnsi="宋体"/>
          <w:b/>
          <w:bCs/>
          <w:szCs w:val="21"/>
          <w:highlight w:val="none"/>
          <w:lang w:val="en-US" w:eastAsia="zh-CN"/>
        </w:rPr>
        <w:t>三、</w:t>
      </w:r>
      <w:r>
        <w:rPr>
          <w:rFonts w:hint="eastAsia" w:ascii="宋体" w:hAnsi="宋体"/>
          <w:b/>
          <w:bCs/>
          <w:szCs w:val="21"/>
          <w:highlight w:val="none"/>
        </w:rPr>
        <w:t>说明：</w:t>
      </w:r>
    </w:p>
    <w:p w14:paraId="061CF566">
      <w:pPr>
        <w:spacing w:line="360" w:lineRule="auto"/>
        <w:ind w:firstLine="420"/>
        <w:jc w:val="both"/>
        <w:rPr>
          <w:rFonts w:hint="eastAsia" w:ascii="宋体" w:hAnsi="宋体" w:eastAsia="宋体"/>
          <w:color w:val="auto"/>
          <w:szCs w:val="21"/>
          <w:highlight w:val="none"/>
          <w:lang w:eastAsia="zh-CN"/>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本项目不接受联</w:t>
      </w:r>
      <w:r>
        <w:rPr>
          <w:rFonts w:hint="eastAsia" w:ascii="宋体" w:hAnsi="宋体"/>
          <w:color w:val="auto"/>
          <w:szCs w:val="21"/>
          <w:highlight w:val="none"/>
        </w:rPr>
        <w:t>合体参与采购活动，本项目成交后不得分包或转包</w:t>
      </w:r>
      <w:r>
        <w:rPr>
          <w:rFonts w:hint="eastAsia" w:ascii="宋体" w:hAnsi="宋体"/>
          <w:color w:val="auto"/>
          <w:szCs w:val="21"/>
          <w:highlight w:val="none"/>
          <w:lang w:eastAsia="zh-CN"/>
        </w:rPr>
        <w:t>；</w:t>
      </w:r>
    </w:p>
    <w:p w14:paraId="537DF7BF">
      <w:pPr>
        <w:spacing w:line="360" w:lineRule="auto"/>
        <w:jc w:val="both"/>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、报名时间及方式</w:t>
      </w:r>
    </w:p>
    <w:p w14:paraId="12113E09">
      <w:pPr>
        <w:pStyle w:val="52"/>
        <w:shd w:val="clear" w:color="auto" w:fill="FFFFFF"/>
        <w:spacing w:before="0" w:beforeAutospacing="0" w:after="0" w:afterAutospacing="0" w:line="360" w:lineRule="auto"/>
        <w:ind w:firstLine="420"/>
        <w:jc w:val="both"/>
        <w:rPr>
          <w:rFonts w:hint="eastAsia" w:cs="Times New Roman"/>
          <w:color w:val="auto"/>
          <w:sz w:val="21"/>
          <w:szCs w:val="21"/>
          <w:highlight w:val="none"/>
        </w:rPr>
      </w:pPr>
      <w:r>
        <w:rPr>
          <w:rFonts w:hint="eastAsia" w:cs="Times New Roman"/>
          <w:color w:val="auto"/>
          <w:sz w:val="21"/>
          <w:szCs w:val="21"/>
          <w:highlight w:val="none"/>
          <w:lang w:val="en-US" w:eastAsia="zh-CN"/>
        </w:rPr>
        <w:t>1、报名</w:t>
      </w:r>
      <w:r>
        <w:rPr>
          <w:rFonts w:hint="eastAsia" w:cs="Times New Roman"/>
          <w:color w:val="auto"/>
          <w:sz w:val="21"/>
          <w:szCs w:val="21"/>
          <w:highlight w:val="none"/>
        </w:rPr>
        <w:t>时间：</w:t>
      </w:r>
      <w:r>
        <w:rPr>
          <w:rFonts w:hint="eastAsia" w:cs="Times New Roman"/>
          <w:color w:val="auto"/>
          <w:sz w:val="21"/>
          <w:szCs w:val="21"/>
          <w:highlight w:val="none"/>
          <w:lang w:eastAsia="zh-CN"/>
        </w:rPr>
        <w:t>202</w:t>
      </w:r>
      <w:r>
        <w:rPr>
          <w:rFonts w:hint="eastAsia" w:cs="Times New Roman"/>
          <w:color w:val="auto"/>
          <w:sz w:val="21"/>
          <w:szCs w:val="21"/>
          <w:highlight w:val="none"/>
          <w:lang w:val="en-US" w:eastAsia="zh-CN"/>
        </w:rPr>
        <w:t>5</w:t>
      </w:r>
      <w:r>
        <w:rPr>
          <w:rFonts w:hint="eastAsia" w:cs="Times New Roman"/>
          <w:color w:val="auto"/>
          <w:sz w:val="21"/>
          <w:szCs w:val="21"/>
          <w:highlight w:val="none"/>
        </w:rPr>
        <w:t>年</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u w:val="single"/>
          <w:lang w:val="en-US" w:eastAsia="zh-CN"/>
        </w:rPr>
        <w:t>5</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rPr>
        <w:t>月</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u w:val="single"/>
          <w:lang w:val="en-US" w:eastAsia="zh-CN"/>
        </w:rPr>
        <w:t>16</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rPr>
        <w:t>日至</w:t>
      </w:r>
      <w:r>
        <w:rPr>
          <w:rFonts w:hint="eastAsia" w:cs="Times New Roman"/>
          <w:color w:val="auto"/>
          <w:sz w:val="21"/>
          <w:szCs w:val="21"/>
          <w:highlight w:val="none"/>
          <w:lang w:eastAsia="zh-CN"/>
        </w:rPr>
        <w:t>202</w:t>
      </w:r>
      <w:r>
        <w:rPr>
          <w:rFonts w:hint="eastAsia" w:cs="Times New Roman"/>
          <w:color w:val="auto"/>
          <w:sz w:val="21"/>
          <w:szCs w:val="21"/>
          <w:highlight w:val="none"/>
          <w:lang w:val="en-US" w:eastAsia="zh-CN"/>
        </w:rPr>
        <w:t>5</w:t>
      </w:r>
      <w:r>
        <w:rPr>
          <w:rFonts w:hint="eastAsia" w:cs="Times New Roman"/>
          <w:color w:val="auto"/>
          <w:sz w:val="21"/>
          <w:szCs w:val="21"/>
          <w:highlight w:val="none"/>
        </w:rPr>
        <w:t>年</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u w:val="single"/>
          <w:lang w:val="en-US" w:eastAsia="zh-CN"/>
        </w:rPr>
        <w:t>5</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rPr>
        <w:t>月</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u w:val="single"/>
          <w:lang w:val="en-US" w:eastAsia="zh-CN"/>
        </w:rPr>
        <w:t>23</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rPr>
        <w:t>日，每天9:00至</w:t>
      </w:r>
      <w:r>
        <w:rPr>
          <w:rFonts w:hint="eastAsia" w:cs="Times New Roman"/>
          <w:color w:val="auto"/>
          <w:sz w:val="21"/>
          <w:szCs w:val="21"/>
          <w:highlight w:val="none"/>
          <w:lang w:val="en-US" w:eastAsia="zh-CN"/>
        </w:rPr>
        <w:t>11</w:t>
      </w:r>
      <w:r>
        <w:rPr>
          <w:rFonts w:hint="eastAsia" w:cs="Times New Roman"/>
          <w:color w:val="auto"/>
          <w:sz w:val="21"/>
          <w:szCs w:val="21"/>
          <w:highlight w:val="none"/>
        </w:rPr>
        <w:t>:</w:t>
      </w:r>
      <w:r>
        <w:rPr>
          <w:rFonts w:hint="eastAsia" w:cs="Times New Roman"/>
          <w:color w:val="auto"/>
          <w:sz w:val="21"/>
          <w:szCs w:val="21"/>
          <w:highlight w:val="none"/>
          <w:lang w:val="en-US" w:eastAsia="zh-CN"/>
        </w:rPr>
        <w:t>3</w:t>
      </w:r>
      <w:r>
        <w:rPr>
          <w:rFonts w:hint="eastAsia" w:cs="Times New Roman"/>
          <w:color w:val="auto"/>
          <w:sz w:val="21"/>
          <w:szCs w:val="21"/>
          <w:highlight w:val="none"/>
        </w:rPr>
        <w:t>0，1</w:t>
      </w:r>
      <w:r>
        <w:rPr>
          <w:rFonts w:hint="eastAsia" w:cs="Times New Roman"/>
          <w:color w:val="auto"/>
          <w:sz w:val="21"/>
          <w:szCs w:val="21"/>
          <w:highlight w:val="none"/>
          <w:lang w:val="en-US" w:eastAsia="zh-CN"/>
        </w:rPr>
        <w:t>3</w:t>
      </w:r>
      <w:r>
        <w:rPr>
          <w:rFonts w:hint="eastAsia" w:cs="Times New Roman"/>
          <w:color w:val="auto"/>
          <w:sz w:val="21"/>
          <w:szCs w:val="21"/>
          <w:highlight w:val="none"/>
        </w:rPr>
        <w:t>：</w:t>
      </w:r>
      <w:r>
        <w:rPr>
          <w:rFonts w:hint="eastAsia" w:cs="Times New Roman"/>
          <w:color w:val="auto"/>
          <w:sz w:val="21"/>
          <w:szCs w:val="21"/>
          <w:highlight w:val="none"/>
          <w:lang w:val="en-US" w:eastAsia="zh-CN"/>
        </w:rPr>
        <w:t>3</w:t>
      </w:r>
      <w:r>
        <w:rPr>
          <w:rFonts w:hint="eastAsia" w:cs="Times New Roman"/>
          <w:color w:val="auto"/>
          <w:sz w:val="21"/>
          <w:szCs w:val="21"/>
          <w:highlight w:val="none"/>
        </w:rPr>
        <w:t>0至17:00（北京时间，法定节假日除外）。</w:t>
      </w:r>
    </w:p>
    <w:p w14:paraId="7756565A">
      <w:pPr>
        <w:pStyle w:val="52"/>
        <w:shd w:val="clear" w:color="auto" w:fill="FFFFFF"/>
        <w:spacing w:before="0" w:beforeAutospacing="0" w:after="0" w:afterAutospacing="0" w:line="360" w:lineRule="auto"/>
        <w:ind w:firstLine="420"/>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报名方式：通过电子邮箱进行报名，于规定报名时间内将填写完整的报名表（附件1）加盖公司公章后，扫描为PDF文件发送至邮箱，邮件主题和PDF文件以“项目编号+项目名称+公司名称”命名，否则视为自动弃权！</w:t>
      </w:r>
    </w:p>
    <w:p w14:paraId="4BEDC16B">
      <w:pPr>
        <w:pStyle w:val="52"/>
        <w:shd w:val="clear" w:color="auto" w:fill="FFFFFF"/>
        <w:spacing w:before="0" w:beforeAutospacing="0" w:after="0" w:afterAutospacing="0" w:line="360" w:lineRule="auto"/>
        <w:ind w:firstLine="420"/>
        <w:jc w:val="both"/>
        <w:rPr>
          <w:rFonts w:hint="eastAsia" w:cs="Times New Roman"/>
          <w:color w:val="FF0000"/>
          <w:sz w:val="21"/>
          <w:szCs w:val="21"/>
          <w:highlight w:val="none"/>
          <w:lang w:val="en-US" w:eastAsia="zh-CN"/>
        </w:rPr>
      </w:pPr>
      <w:r>
        <w:rPr>
          <w:rFonts w:hint="eastAsia" w:cs="Times New Roman"/>
          <w:color w:val="auto"/>
          <w:sz w:val="21"/>
          <w:szCs w:val="21"/>
          <w:highlight w:val="none"/>
          <w:lang w:val="en-US" w:eastAsia="zh-CN"/>
        </w:rPr>
        <w:t>3、邮箱地址：</w:t>
      </w:r>
      <w:r>
        <w:rPr>
          <w:rFonts w:hint="eastAsia" w:cs="Times New Roman"/>
          <w:color w:val="auto"/>
          <w:sz w:val="21"/>
          <w:szCs w:val="21"/>
          <w:highlight w:val="none"/>
          <w:lang w:val="en-US" w:eastAsia="zh-CN"/>
        </w:rPr>
        <w:fldChar w:fldCharType="begin"/>
      </w:r>
      <w:r>
        <w:rPr>
          <w:rFonts w:hint="eastAsia" w:cs="Times New Roman"/>
          <w:color w:val="auto"/>
          <w:sz w:val="21"/>
          <w:szCs w:val="21"/>
          <w:highlight w:val="none"/>
          <w:lang w:val="en-US" w:eastAsia="zh-CN"/>
        </w:rPr>
        <w:instrText xml:space="preserve"> HYPERLINK "mailto:xz82368600@126.com" </w:instrText>
      </w:r>
      <w:r>
        <w:rPr>
          <w:rFonts w:hint="eastAsia" w:cs="Times New Roman"/>
          <w:color w:val="auto"/>
          <w:sz w:val="21"/>
          <w:szCs w:val="21"/>
          <w:highlight w:val="none"/>
          <w:lang w:val="en-US" w:eastAsia="zh-CN"/>
        </w:rPr>
        <w:fldChar w:fldCharType="separate"/>
      </w:r>
      <w:r>
        <w:rPr>
          <w:rFonts w:hint="eastAsia" w:cs="Times New Roman"/>
          <w:color w:val="auto"/>
          <w:sz w:val="21"/>
          <w:szCs w:val="21"/>
          <w:highlight w:val="none"/>
          <w:lang w:val="en-US" w:eastAsia="zh-CN"/>
        </w:rPr>
        <w:t>xz82368600@126.com</w:t>
      </w:r>
      <w:r>
        <w:rPr>
          <w:rFonts w:hint="eastAsia" w:cs="Times New Roman"/>
          <w:color w:val="auto"/>
          <w:sz w:val="21"/>
          <w:szCs w:val="21"/>
          <w:highlight w:val="none"/>
          <w:lang w:val="en-US" w:eastAsia="zh-CN"/>
        </w:rPr>
        <w:fldChar w:fldCharType="end"/>
      </w:r>
    </w:p>
    <w:p w14:paraId="75EE693E">
      <w:pPr>
        <w:pStyle w:val="52"/>
        <w:shd w:val="clear" w:color="auto" w:fill="FFFFFF"/>
        <w:spacing w:before="0" w:beforeAutospacing="0" w:after="0" w:afterAutospacing="0" w:line="360" w:lineRule="auto"/>
        <w:jc w:val="both"/>
        <w:rPr>
          <w:b/>
          <w:kern w:val="15"/>
          <w:position w:val="2"/>
          <w:sz w:val="21"/>
          <w:szCs w:val="21"/>
          <w:highlight w:val="none"/>
        </w:rPr>
      </w:pPr>
      <w:r>
        <w:rPr>
          <w:rFonts w:hint="eastAsia"/>
          <w:b/>
          <w:kern w:val="15"/>
          <w:position w:val="2"/>
          <w:sz w:val="21"/>
          <w:szCs w:val="21"/>
          <w:highlight w:val="none"/>
          <w:lang w:val="en-US" w:eastAsia="zh-CN"/>
        </w:rPr>
        <w:t>五</w:t>
      </w:r>
      <w:r>
        <w:rPr>
          <w:rFonts w:hint="eastAsia"/>
          <w:b/>
          <w:kern w:val="15"/>
          <w:position w:val="2"/>
          <w:sz w:val="21"/>
          <w:szCs w:val="21"/>
          <w:highlight w:val="none"/>
        </w:rPr>
        <w:t>、提交响应文件要求</w:t>
      </w:r>
    </w:p>
    <w:p w14:paraId="275D10D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1、</w:t>
      </w:r>
      <w:r>
        <w:rPr>
          <w:rFonts w:hint="eastAsia" w:ascii="宋体" w:hAnsi="宋体"/>
          <w:kern w:val="15"/>
          <w:position w:val="2"/>
          <w:szCs w:val="21"/>
          <w:highlight w:val="none"/>
        </w:rPr>
        <w:t>提交首次响应文件地点：徐州市泉山区西安南路128-1号 徐州市红十字血液中心办公室</w:t>
      </w:r>
    </w:p>
    <w:p w14:paraId="5AF54419">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2、</w:t>
      </w:r>
      <w:r>
        <w:rPr>
          <w:rFonts w:hint="eastAsia" w:ascii="宋体" w:hAnsi="宋体"/>
          <w:kern w:val="15"/>
          <w:position w:val="2"/>
          <w:szCs w:val="21"/>
          <w:highlight w:val="none"/>
        </w:rPr>
        <w:t>首次响应文件提交的截止时间：202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val="en-US" w:eastAsia="zh-CN"/>
        </w:rPr>
        <w:t>5</w:t>
      </w:r>
      <w:r>
        <w:rPr>
          <w:rFonts w:hint="eastAsia" w:ascii="宋体" w:hAnsi="宋体"/>
          <w:kern w:val="15"/>
          <w:position w:val="2"/>
          <w:szCs w:val="21"/>
          <w:highlight w:val="none"/>
        </w:rPr>
        <w:t>月</w:t>
      </w:r>
      <w:r>
        <w:rPr>
          <w:rFonts w:hint="eastAsia" w:ascii="宋体" w:hAnsi="宋体"/>
          <w:kern w:val="15"/>
          <w:position w:val="2"/>
          <w:szCs w:val="21"/>
          <w:highlight w:val="none"/>
          <w:lang w:val="en-US" w:eastAsia="zh-CN"/>
        </w:rPr>
        <w:t>27</w:t>
      </w:r>
      <w:r>
        <w:rPr>
          <w:rFonts w:hint="eastAsia" w:ascii="宋体" w:hAnsi="宋体"/>
          <w:kern w:val="15"/>
          <w:position w:val="2"/>
          <w:szCs w:val="21"/>
          <w:highlight w:val="none"/>
        </w:rPr>
        <w:t>日上午9：30，在截止时间后送达的响应文件为无效文件，将被拒收。</w:t>
      </w:r>
    </w:p>
    <w:p w14:paraId="36D5E9B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3、</w:t>
      </w:r>
      <w:r>
        <w:rPr>
          <w:rFonts w:hint="eastAsia" w:ascii="宋体" w:hAnsi="宋体"/>
          <w:kern w:val="15"/>
          <w:position w:val="2"/>
          <w:szCs w:val="21"/>
          <w:highlight w:val="none"/>
        </w:rPr>
        <w:t>首次响应文件开启时间：202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val="en-US" w:eastAsia="zh-CN"/>
        </w:rPr>
        <w:t>5</w:t>
      </w:r>
      <w:r>
        <w:rPr>
          <w:rFonts w:hint="eastAsia" w:ascii="宋体" w:hAnsi="宋体"/>
          <w:kern w:val="15"/>
          <w:position w:val="2"/>
          <w:szCs w:val="21"/>
          <w:highlight w:val="none"/>
        </w:rPr>
        <w:t>月</w:t>
      </w:r>
      <w:r>
        <w:rPr>
          <w:rFonts w:hint="eastAsia" w:ascii="宋体" w:hAnsi="宋体"/>
          <w:kern w:val="15"/>
          <w:position w:val="2"/>
          <w:szCs w:val="21"/>
          <w:highlight w:val="none"/>
          <w:lang w:val="en-US" w:eastAsia="zh-CN"/>
        </w:rPr>
        <w:t>27</w:t>
      </w:r>
      <w:r>
        <w:rPr>
          <w:rFonts w:hint="eastAsia" w:ascii="宋体" w:hAnsi="宋体"/>
          <w:kern w:val="15"/>
          <w:position w:val="2"/>
          <w:szCs w:val="21"/>
          <w:highlight w:val="none"/>
        </w:rPr>
        <w:t>日上午9：30。</w:t>
      </w:r>
    </w:p>
    <w:p w14:paraId="28CC443F">
      <w:pPr>
        <w:spacing w:line="360" w:lineRule="auto"/>
        <w:ind w:firstLine="420"/>
        <w:jc w:val="both"/>
        <w:rPr>
          <w:rFonts w:hint="eastAsia" w:ascii="宋体" w:hAnsi="宋体" w:eastAsia="宋体"/>
          <w:kern w:val="15"/>
          <w:position w:val="2"/>
          <w:szCs w:val="21"/>
          <w:highlight w:val="none"/>
          <w:lang w:eastAsia="zh-CN"/>
        </w:rPr>
      </w:pPr>
      <w:r>
        <w:rPr>
          <w:rFonts w:hint="eastAsia" w:ascii="宋体" w:hAnsi="宋体"/>
          <w:kern w:val="15"/>
          <w:position w:val="2"/>
          <w:szCs w:val="21"/>
          <w:highlight w:val="none"/>
          <w:lang w:val="en-US" w:eastAsia="zh-CN"/>
        </w:rPr>
        <w:t>4、</w:t>
      </w:r>
      <w:r>
        <w:rPr>
          <w:rFonts w:hint="eastAsia" w:ascii="宋体" w:hAnsi="宋体"/>
          <w:kern w:val="15"/>
          <w:position w:val="2"/>
          <w:szCs w:val="21"/>
          <w:highlight w:val="none"/>
        </w:rPr>
        <w:t>首次响应文件开启地点：徐州市泉山区西安南路128-1号 徐州市红十字血液中办公室</w:t>
      </w:r>
      <w:r>
        <w:rPr>
          <w:rFonts w:hint="eastAsia" w:ascii="宋体" w:hAnsi="宋体"/>
          <w:kern w:val="15"/>
          <w:position w:val="2"/>
          <w:szCs w:val="21"/>
          <w:highlight w:val="none"/>
          <w:lang w:eastAsia="zh-CN"/>
        </w:rPr>
        <w:t>。</w:t>
      </w:r>
    </w:p>
    <w:p w14:paraId="66AF3D3C">
      <w:pPr>
        <w:spacing w:line="360" w:lineRule="auto"/>
        <w:jc w:val="both"/>
        <w:rPr>
          <w:rFonts w:ascii="宋体" w:hAnsi="宋体"/>
          <w:b/>
          <w:szCs w:val="21"/>
          <w:highlight w:val="none"/>
        </w:rPr>
      </w:pPr>
      <w:r>
        <w:rPr>
          <w:rFonts w:hint="eastAsia" w:ascii="宋体" w:hAnsi="宋体"/>
          <w:b/>
          <w:szCs w:val="21"/>
          <w:highlight w:val="none"/>
          <w:lang w:val="en-US" w:eastAsia="zh-CN"/>
        </w:rPr>
        <w:t>六</w:t>
      </w:r>
      <w:r>
        <w:rPr>
          <w:rFonts w:hint="eastAsia" w:ascii="宋体" w:hAnsi="宋体"/>
          <w:b/>
          <w:szCs w:val="21"/>
          <w:highlight w:val="none"/>
        </w:rPr>
        <w:t>、公告期限：自公告发布之日起</w:t>
      </w:r>
      <w:r>
        <w:rPr>
          <w:rFonts w:hint="eastAsia"/>
          <w:lang w:val="en-US" w:eastAsia="zh-CN"/>
        </w:rPr>
        <w:t>5</w:t>
      </w:r>
      <w:r>
        <w:rPr>
          <w:rFonts w:hint="eastAsia" w:ascii="宋体" w:hAnsi="宋体"/>
          <w:b/>
          <w:szCs w:val="21"/>
          <w:highlight w:val="none"/>
        </w:rPr>
        <w:t>个工作日。</w:t>
      </w:r>
    </w:p>
    <w:p w14:paraId="780ADE6C">
      <w:pPr>
        <w:spacing w:line="360" w:lineRule="auto"/>
        <w:jc w:val="both"/>
        <w:rPr>
          <w:rFonts w:ascii="宋体" w:hAnsi="宋体"/>
          <w:b/>
          <w:szCs w:val="21"/>
          <w:highlight w:val="none"/>
        </w:rPr>
      </w:pPr>
      <w:r>
        <w:rPr>
          <w:rFonts w:hint="eastAsia" w:ascii="宋体" w:hAnsi="宋体"/>
          <w:b/>
          <w:szCs w:val="21"/>
          <w:highlight w:val="none"/>
          <w:lang w:val="en-US" w:eastAsia="zh-CN"/>
        </w:rPr>
        <w:t>七</w:t>
      </w:r>
      <w:r>
        <w:rPr>
          <w:rFonts w:hint="eastAsia" w:ascii="宋体" w:hAnsi="宋体"/>
          <w:b/>
          <w:szCs w:val="21"/>
          <w:highlight w:val="none"/>
        </w:rPr>
        <w:t>、本次</w:t>
      </w:r>
      <w:r>
        <w:rPr>
          <w:rFonts w:hint="eastAsia" w:ascii="宋体" w:hAnsi="宋体"/>
          <w:b/>
          <w:szCs w:val="21"/>
          <w:highlight w:val="none"/>
          <w:lang w:val="en-US" w:eastAsia="zh-CN"/>
        </w:rPr>
        <w:t>采购</w:t>
      </w:r>
      <w:r>
        <w:rPr>
          <w:rFonts w:hint="eastAsia" w:ascii="宋体" w:hAnsi="宋体"/>
          <w:b/>
          <w:szCs w:val="21"/>
          <w:highlight w:val="none"/>
        </w:rPr>
        <w:t>联系事项：</w:t>
      </w:r>
    </w:p>
    <w:p w14:paraId="0B54CFC8">
      <w:pPr>
        <w:pStyle w:val="72"/>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联系人：王老师</w:t>
      </w:r>
    </w:p>
    <w:p w14:paraId="2D882D04">
      <w:pPr>
        <w:pStyle w:val="72"/>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联系电话：0516-82368600</w:t>
      </w:r>
    </w:p>
    <w:p w14:paraId="396EA7DD">
      <w:pPr>
        <w:pStyle w:val="72"/>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地址：徐州市西安南路128-1号</w:t>
      </w:r>
    </w:p>
    <w:p w14:paraId="57DE81BB">
      <w:pPr>
        <w:pStyle w:val="72"/>
        <w:spacing w:line="360" w:lineRule="auto"/>
        <w:ind w:left="0" w:firstLine="420" w:firstLineChars="200"/>
        <w:jc w:val="both"/>
        <w:rPr>
          <w:rFonts w:hint="eastAsia" w:ascii="宋体" w:hAnsi="宋体" w:eastAsia="宋体" w:cs="Times New Roman"/>
          <w:b w:val="0"/>
          <w:kern w:val="15"/>
          <w:position w:val="2"/>
          <w:szCs w:val="21"/>
          <w:highlight w:val="none"/>
          <w:lang w:val="en-US" w:eastAsia="zh-CN"/>
        </w:rPr>
      </w:pPr>
      <w:r>
        <w:rPr>
          <w:rFonts w:hint="eastAsia" w:ascii="宋体" w:hAnsi="宋体" w:eastAsia="宋体" w:cs="Times New Roman"/>
          <w:b w:val="0"/>
          <w:kern w:val="15"/>
          <w:position w:val="2"/>
          <w:szCs w:val="21"/>
          <w:highlight w:val="none"/>
          <w:lang w:val="en-US" w:eastAsia="zh-CN"/>
        </w:rPr>
        <w:t>电子邮箱：</w:t>
      </w:r>
      <w:r>
        <w:rPr>
          <w:rFonts w:hint="eastAsia" w:ascii="宋体" w:hAnsi="宋体" w:eastAsia="宋体" w:cs="Times New Roman"/>
          <w:color w:val="FF0000"/>
          <w:kern w:val="15"/>
          <w:position w:val="2"/>
          <w:sz w:val="21"/>
          <w:szCs w:val="21"/>
          <w:highlight w:val="none"/>
          <w:lang w:val="en-US" w:eastAsia="zh-CN"/>
        </w:rPr>
        <w:fldChar w:fldCharType="begin"/>
      </w:r>
      <w:r>
        <w:rPr>
          <w:rFonts w:hint="eastAsia" w:ascii="宋体" w:hAnsi="宋体" w:eastAsia="宋体" w:cs="Times New Roman"/>
          <w:color w:val="FF0000"/>
          <w:kern w:val="15"/>
          <w:position w:val="2"/>
          <w:sz w:val="21"/>
          <w:szCs w:val="21"/>
          <w:highlight w:val="none"/>
          <w:lang w:val="en-US" w:eastAsia="zh-CN"/>
        </w:rPr>
        <w:instrText xml:space="preserve"> HYPERLINK "mailto:xz82368600@126.com" </w:instrText>
      </w:r>
      <w:r>
        <w:rPr>
          <w:rFonts w:hint="eastAsia" w:ascii="宋体" w:hAnsi="宋体" w:eastAsia="宋体" w:cs="Times New Roman"/>
          <w:color w:val="FF0000"/>
          <w:kern w:val="15"/>
          <w:position w:val="2"/>
          <w:sz w:val="21"/>
          <w:szCs w:val="21"/>
          <w:highlight w:val="none"/>
          <w:lang w:val="en-US" w:eastAsia="zh-CN"/>
        </w:rPr>
        <w:fldChar w:fldCharType="separate"/>
      </w:r>
      <w:r>
        <w:rPr>
          <w:rFonts w:hint="eastAsia" w:ascii="宋体" w:hAnsi="宋体" w:eastAsia="宋体" w:cs="Times New Roman"/>
          <w:color w:val="FF0000"/>
          <w:kern w:val="15"/>
          <w:position w:val="2"/>
          <w:sz w:val="21"/>
          <w:szCs w:val="21"/>
          <w:highlight w:val="none"/>
          <w:lang w:val="en-US" w:eastAsia="zh-CN"/>
        </w:rPr>
        <w:t>xz82368600@126.com</w:t>
      </w:r>
      <w:r>
        <w:rPr>
          <w:rFonts w:hint="eastAsia" w:ascii="宋体" w:hAnsi="宋体" w:eastAsia="宋体" w:cs="Times New Roman"/>
          <w:color w:val="FF0000"/>
          <w:kern w:val="15"/>
          <w:position w:val="2"/>
          <w:sz w:val="21"/>
          <w:szCs w:val="21"/>
          <w:highlight w:val="none"/>
          <w:lang w:val="en-US" w:eastAsia="zh-CN"/>
        </w:rPr>
        <w:fldChar w:fldCharType="end"/>
      </w:r>
    </w:p>
    <w:p w14:paraId="11F6F33F">
      <w:pPr>
        <w:pStyle w:val="44"/>
        <w:ind w:firstLine="422"/>
        <w:rPr>
          <w:rFonts w:ascii="宋体" w:hAnsi="宋体"/>
          <w:b/>
          <w:szCs w:val="21"/>
        </w:rPr>
      </w:pPr>
    </w:p>
    <w:p w14:paraId="54FFB832">
      <w:pPr>
        <w:rPr>
          <w:rFonts w:ascii="宋体" w:hAnsi="宋体"/>
          <w:b/>
          <w:szCs w:val="21"/>
        </w:rPr>
      </w:pPr>
    </w:p>
    <w:p w14:paraId="0B41F96A">
      <w:pPr>
        <w:pStyle w:val="44"/>
        <w:ind w:firstLine="422"/>
        <w:rPr>
          <w:rFonts w:ascii="宋体" w:hAnsi="宋体"/>
          <w:b/>
          <w:szCs w:val="21"/>
        </w:rPr>
      </w:pPr>
    </w:p>
    <w:p w14:paraId="27DC59DF">
      <w:pPr>
        <w:rPr>
          <w:rFonts w:ascii="宋体" w:hAnsi="宋体"/>
          <w:b/>
          <w:szCs w:val="21"/>
        </w:rPr>
      </w:pPr>
    </w:p>
    <w:p w14:paraId="27EE1CFA">
      <w:pPr>
        <w:pStyle w:val="3"/>
        <w:numPr>
          <w:ilvl w:val="0"/>
          <w:numId w:val="1"/>
        </w:numPr>
        <w:spacing w:after="240"/>
        <w:ind w:firstLine="0" w:firstLineChars="0"/>
        <w:sectPr>
          <w:footerReference r:id="rId7" w:type="default"/>
          <w:footerReference r:id="rId8" w:type="even"/>
          <w:pgSz w:w="11906" w:h="16838"/>
          <w:pgMar w:top="1474" w:right="1531" w:bottom="1474" w:left="1531" w:header="851" w:footer="992" w:gutter="0"/>
          <w:cols w:space="720" w:num="1"/>
          <w:docGrid w:type="lines" w:linePitch="312" w:charSpace="0"/>
        </w:sectPr>
      </w:pPr>
    </w:p>
    <w:p w14:paraId="3765326B">
      <w:pPr>
        <w:pStyle w:val="3"/>
        <w:numPr>
          <w:ilvl w:val="0"/>
          <w:numId w:val="1"/>
        </w:numPr>
        <w:spacing w:after="240"/>
        <w:ind w:firstLine="0" w:firstLineChars="0"/>
      </w:pPr>
      <w:r>
        <w:rPr>
          <w:rFonts w:hint="eastAsia"/>
        </w:rPr>
        <w:t>供应商须知</w:t>
      </w:r>
    </w:p>
    <w:p w14:paraId="783D3696">
      <w:pPr>
        <w:ind w:firstLine="420"/>
      </w:pPr>
      <w:r>
        <w:rPr>
          <w:rFonts w:hint="eastAsia"/>
        </w:rPr>
        <w:t>以下有关</w:t>
      </w:r>
      <w:r>
        <w:rPr>
          <w:rFonts w:hint="eastAsia"/>
          <w:u w:val="single"/>
        </w:rPr>
        <w:t xml:space="preserve"> </w:t>
      </w:r>
      <w:r>
        <w:rPr>
          <w:rFonts w:hint="eastAsia"/>
          <w:u w:val="single"/>
          <w:lang w:eastAsia="zh-CN"/>
        </w:rPr>
        <w:t>网络安全运维</w:t>
      </w:r>
      <w:r>
        <w:rPr>
          <w:rFonts w:hint="eastAsia"/>
          <w:u w:val="single"/>
        </w:rPr>
        <w:t xml:space="preserve"> </w:t>
      </w:r>
      <w:r>
        <w:rPr>
          <w:rFonts w:hint="eastAsia"/>
        </w:rPr>
        <w:t>采购资料是对“采购公告”具体补充和修改，如有矛盾应以下文内容为准。</w:t>
      </w:r>
    </w:p>
    <w:p w14:paraId="14CA8D8F">
      <w:pPr>
        <w:pStyle w:val="2"/>
        <w:numPr>
          <w:ilvl w:val="0"/>
          <w:numId w:val="2"/>
        </w:numPr>
        <w:rPr>
          <w:rFonts w:eastAsia="宋体"/>
        </w:rPr>
      </w:pPr>
      <w:r>
        <w:rPr>
          <w:rFonts w:hint="eastAsia"/>
        </w:rPr>
        <w:t>响应文件编制</w:t>
      </w:r>
    </w:p>
    <w:p w14:paraId="79F6D186">
      <w:pPr>
        <w:pStyle w:val="5"/>
        <w:bidi w:val="0"/>
        <w:rPr>
          <w:rFonts w:hint="eastAsia"/>
        </w:rPr>
      </w:pPr>
      <w:r>
        <w:rPr>
          <w:rFonts w:hint="eastAsia"/>
        </w:rPr>
        <w:t>（一）响应文件编制顺序</w:t>
      </w:r>
    </w:p>
    <w:p w14:paraId="441DD827">
      <w:pPr>
        <w:bidi w:val="0"/>
      </w:pPr>
      <w:r>
        <w:rPr>
          <w:rFonts w:hint="eastAsia"/>
        </w:rPr>
        <w:t>供应商应提供下列文件，</w:t>
      </w:r>
    </w:p>
    <w:p w14:paraId="2BA2DBA0">
      <w:pPr>
        <w:bidi w:val="0"/>
        <w:rPr>
          <w:rFonts w:hint="eastAsia"/>
        </w:rPr>
      </w:pPr>
      <w:r>
        <w:rPr>
          <w:rFonts w:hint="eastAsia"/>
          <w:b/>
          <w:bCs/>
          <w:lang w:val="en-US" w:eastAsia="zh-CN"/>
        </w:rPr>
        <w:t>1.响应报价表</w:t>
      </w:r>
      <w:r>
        <w:rPr>
          <w:rFonts w:hint="eastAsia"/>
        </w:rPr>
        <w:t>（</w:t>
      </w:r>
      <w:r>
        <w:t>加盖签章，格式见《</w:t>
      </w:r>
      <w:r>
        <w:rPr>
          <w:rFonts w:hint="eastAsia"/>
          <w:lang w:eastAsia="zh-CN"/>
        </w:rPr>
        <w:t>采购文件</w:t>
      </w:r>
      <w:r>
        <w:t>》</w:t>
      </w:r>
      <w:r>
        <w:rPr>
          <w:rFonts w:hint="eastAsia"/>
        </w:rPr>
        <w:t>）</w:t>
      </w:r>
    </w:p>
    <w:p w14:paraId="18D27666">
      <w:pPr>
        <w:bidi w:val="0"/>
        <w:rPr>
          <w:rFonts w:hint="eastAsia"/>
        </w:rPr>
      </w:pPr>
      <w:r>
        <w:rPr>
          <w:rFonts w:hint="eastAsia"/>
          <w:b/>
          <w:bCs/>
          <w:lang w:val="en-US" w:eastAsia="zh-CN"/>
        </w:rPr>
        <w:t>2</w:t>
      </w:r>
      <w:r>
        <w:rPr>
          <w:b/>
          <w:bCs/>
        </w:rPr>
        <w:t>.</w:t>
      </w:r>
      <w:r>
        <w:rPr>
          <w:rFonts w:hint="eastAsia"/>
          <w:b/>
          <w:bCs/>
        </w:rPr>
        <w:t>资格条件</w:t>
      </w:r>
      <w:r>
        <w:rPr>
          <w:rFonts w:hint="eastAsia"/>
          <w:b/>
          <w:bCs/>
          <w:lang w:eastAsia="zh-CN"/>
        </w:rPr>
        <w:t>（</w:t>
      </w:r>
      <w:r>
        <w:rPr>
          <w:rFonts w:hint="eastAsia"/>
          <w:b/>
          <w:bCs/>
          <w:lang w:val="en-US" w:eastAsia="zh-CN"/>
        </w:rPr>
        <w:t>下列1-6项必须提供，否则响应无效）</w:t>
      </w:r>
      <w:r>
        <w:rPr>
          <w:rFonts w:hint="eastAsia"/>
        </w:rPr>
        <w:t>：</w:t>
      </w:r>
    </w:p>
    <w:p w14:paraId="1E2997F7">
      <w:pPr>
        <w:numPr>
          <w:ilvl w:val="0"/>
          <w:numId w:val="3"/>
        </w:numPr>
        <w:bidi w:val="0"/>
        <w:ind w:left="0" w:leftChars="0" w:firstLine="403" w:firstLineChars="0"/>
        <w:rPr>
          <w:rFonts w:hint="eastAsia"/>
        </w:rPr>
      </w:pPr>
      <w:r>
        <w:rPr>
          <w:rFonts w:hint="eastAsia"/>
        </w:rPr>
        <w:t>具有独立承担民事责任的能力；</w:t>
      </w:r>
    </w:p>
    <w:p w14:paraId="3632F1B6">
      <w:pPr>
        <w:numPr>
          <w:ilvl w:val="0"/>
          <w:numId w:val="3"/>
        </w:numPr>
        <w:bidi w:val="0"/>
        <w:ind w:left="0" w:leftChars="0" w:firstLine="403" w:firstLineChars="0"/>
        <w:rPr>
          <w:rFonts w:hint="eastAsia"/>
        </w:rPr>
      </w:pPr>
      <w:r>
        <w:rPr>
          <w:rFonts w:hint="eastAsia"/>
        </w:rPr>
        <w:t>具有良好的商业信誉和健全的财务会计制度；</w:t>
      </w:r>
    </w:p>
    <w:p w14:paraId="6A173F0A">
      <w:pPr>
        <w:numPr>
          <w:ilvl w:val="0"/>
          <w:numId w:val="3"/>
        </w:numPr>
        <w:bidi w:val="0"/>
        <w:ind w:left="0" w:leftChars="0" w:firstLine="403" w:firstLineChars="0"/>
        <w:rPr>
          <w:rFonts w:hint="eastAsia"/>
        </w:rPr>
      </w:pPr>
      <w:r>
        <w:rPr>
          <w:rFonts w:hint="eastAsia"/>
        </w:rPr>
        <w:t>具有履行合同所必需的设备和专业技术能力；</w:t>
      </w:r>
    </w:p>
    <w:p w14:paraId="232E5B75">
      <w:pPr>
        <w:numPr>
          <w:ilvl w:val="0"/>
          <w:numId w:val="3"/>
        </w:numPr>
        <w:bidi w:val="0"/>
        <w:ind w:left="0" w:leftChars="0" w:firstLine="403" w:firstLineChars="0"/>
        <w:rPr>
          <w:rFonts w:hint="eastAsia"/>
        </w:rPr>
      </w:pPr>
      <w:r>
        <w:rPr>
          <w:rFonts w:hint="eastAsia"/>
        </w:rPr>
        <w:t>有依法缴纳税收和社会保障资金的良好记录；</w:t>
      </w:r>
    </w:p>
    <w:p w14:paraId="0E708715">
      <w:pPr>
        <w:numPr>
          <w:ilvl w:val="0"/>
          <w:numId w:val="3"/>
        </w:numPr>
        <w:bidi w:val="0"/>
        <w:ind w:left="0" w:leftChars="0" w:firstLine="403" w:firstLineChars="0"/>
        <w:rPr>
          <w:rFonts w:hint="eastAsia"/>
        </w:rPr>
      </w:pPr>
      <w:r>
        <w:rPr>
          <w:rFonts w:hint="eastAsia"/>
        </w:rPr>
        <w:t>参加采购活动前三年内，在经营活动中没有重大违法记录；</w:t>
      </w:r>
    </w:p>
    <w:p w14:paraId="6881BD45">
      <w:pPr>
        <w:numPr>
          <w:ilvl w:val="0"/>
          <w:numId w:val="3"/>
        </w:numPr>
        <w:bidi w:val="0"/>
        <w:ind w:left="0" w:leftChars="0" w:firstLine="403" w:firstLineChars="0"/>
        <w:rPr>
          <w:rFonts w:hint="eastAsia"/>
        </w:rPr>
      </w:pPr>
      <w:r>
        <w:rPr>
          <w:rFonts w:hint="eastAsia"/>
        </w:rPr>
        <w:t>本项目的特定资格要求：</w:t>
      </w:r>
      <w:r>
        <w:rPr>
          <w:rFonts w:hint="eastAsia"/>
          <w:lang w:val="en-US" w:eastAsia="zh-CN"/>
        </w:rPr>
        <w:t>无</w:t>
      </w:r>
    </w:p>
    <w:p w14:paraId="6F9B5056">
      <w:pPr>
        <w:bidi w:val="0"/>
        <w:rPr>
          <w:rFonts w:hint="eastAsia"/>
        </w:rPr>
      </w:pPr>
      <w:r>
        <w:rPr>
          <w:rFonts w:hint="eastAsia"/>
          <w:b/>
          <w:bCs/>
          <w:lang w:val="en-US" w:eastAsia="zh-CN"/>
        </w:rPr>
        <w:t>3</w:t>
      </w:r>
      <w:r>
        <w:rPr>
          <w:rFonts w:hint="eastAsia"/>
          <w:b/>
          <w:bCs/>
        </w:rPr>
        <w:t>.符合条件</w:t>
      </w:r>
      <w:r>
        <w:rPr>
          <w:b/>
          <w:bCs/>
        </w:rPr>
        <w:t>（必须提供，否则响应无效）</w:t>
      </w:r>
    </w:p>
    <w:p w14:paraId="03B858EC">
      <w:pPr>
        <w:numPr>
          <w:ilvl w:val="0"/>
          <w:numId w:val="4"/>
        </w:numPr>
        <w:bidi w:val="0"/>
        <w:ind w:left="0" w:leftChars="0" w:firstLine="403" w:firstLineChars="0"/>
        <w:rPr>
          <w:rFonts w:hint="eastAsia"/>
        </w:rPr>
      </w:pPr>
      <w:r>
        <w:rPr>
          <w:rFonts w:hint="eastAsia"/>
        </w:rPr>
        <w:t>《承诺书》（加盖签章，格式见《</w:t>
      </w:r>
      <w:r>
        <w:rPr>
          <w:rFonts w:hint="eastAsia"/>
          <w:lang w:eastAsia="zh-CN"/>
        </w:rPr>
        <w:t>采购文件</w:t>
      </w:r>
      <w:r>
        <w:rPr>
          <w:rFonts w:hint="eastAsia"/>
        </w:rPr>
        <w:t>》附件）</w:t>
      </w:r>
    </w:p>
    <w:p w14:paraId="6F1EF9AC">
      <w:pPr>
        <w:numPr>
          <w:ilvl w:val="0"/>
          <w:numId w:val="4"/>
        </w:numPr>
        <w:bidi w:val="0"/>
        <w:ind w:left="0" w:leftChars="0" w:firstLine="403" w:firstLineChars="0"/>
        <w:rPr>
          <w:rFonts w:hint="eastAsia"/>
        </w:rPr>
      </w:pPr>
      <w:r>
        <w:rPr>
          <w:rFonts w:hint="eastAsia"/>
        </w:rPr>
        <w:t>《分项价格表》（加盖签章，格式见《</w:t>
      </w:r>
      <w:r>
        <w:rPr>
          <w:rFonts w:hint="eastAsia"/>
          <w:lang w:eastAsia="zh-CN"/>
        </w:rPr>
        <w:t>采购文件</w:t>
      </w:r>
      <w:r>
        <w:rPr>
          <w:rFonts w:hint="eastAsia"/>
        </w:rPr>
        <w:t>》附件）。</w:t>
      </w:r>
    </w:p>
    <w:p w14:paraId="1AD34679">
      <w:pPr>
        <w:numPr>
          <w:ilvl w:val="0"/>
          <w:numId w:val="4"/>
        </w:numPr>
        <w:bidi w:val="0"/>
        <w:ind w:left="0" w:leftChars="0" w:firstLine="403" w:firstLineChars="0"/>
        <w:rPr>
          <w:rFonts w:hint="eastAsia"/>
        </w:rPr>
      </w:pPr>
      <w:r>
        <w:rPr>
          <w:rFonts w:hint="eastAsia"/>
          <w:lang w:eastAsia="zh-CN"/>
        </w:rPr>
        <w:t>《</w:t>
      </w:r>
      <w:r>
        <w:rPr>
          <w:rFonts w:hint="eastAsia"/>
        </w:rPr>
        <w:t>法</w:t>
      </w:r>
      <w:r>
        <w:rPr>
          <w:rFonts w:hint="eastAsia"/>
          <w:lang w:val="en-US" w:eastAsia="zh-CN"/>
        </w:rPr>
        <w:t>人</w:t>
      </w:r>
      <w:r>
        <w:rPr>
          <w:rFonts w:hint="eastAsia"/>
        </w:rPr>
        <w:t>授权委托书</w:t>
      </w:r>
      <w:r>
        <w:rPr>
          <w:rFonts w:hint="eastAsia"/>
          <w:lang w:eastAsia="zh-CN"/>
        </w:rPr>
        <w:t>》</w:t>
      </w:r>
      <w:r>
        <w:rPr>
          <w:rFonts w:hint="eastAsia"/>
        </w:rPr>
        <w:t>（加盖签章，格式见《</w:t>
      </w:r>
      <w:r>
        <w:rPr>
          <w:rFonts w:hint="eastAsia"/>
          <w:lang w:eastAsia="zh-CN"/>
        </w:rPr>
        <w:t>采购文件</w:t>
      </w:r>
      <w:r>
        <w:rPr>
          <w:rFonts w:hint="eastAsia"/>
        </w:rPr>
        <w:t>》）</w:t>
      </w:r>
    </w:p>
    <w:p w14:paraId="2F77B15B">
      <w:pPr>
        <w:numPr>
          <w:ilvl w:val="0"/>
          <w:numId w:val="4"/>
        </w:numPr>
        <w:bidi w:val="0"/>
        <w:ind w:left="0" w:leftChars="0" w:firstLine="403" w:firstLineChars="0"/>
        <w:rPr>
          <w:rFonts w:hint="eastAsia"/>
        </w:rPr>
      </w:pPr>
      <w:r>
        <w:rPr>
          <w:rFonts w:hint="eastAsia"/>
        </w:rPr>
        <w:t>《偏离表》（加盖签章，格式见《</w:t>
      </w:r>
      <w:r>
        <w:rPr>
          <w:rFonts w:hint="eastAsia"/>
          <w:lang w:eastAsia="zh-CN"/>
        </w:rPr>
        <w:t>采购文件</w:t>
      </w:r>
      <w:r>
        <w:rPr>
          <w:rFonts w:hint="eastAsia"/>
        </w:rPr>
        <w:t>》附件）。</w:t>
      </w:r>
    </w:p>
    <w:p w14:paraId="06717268">
      <w:pPr>
        <w:bidi w:val="0"/>
        <w:rPr>
          <w:b/>
          <w:bCs/>
        </w:rPr>
      </w:pPr>
      <w:r>
        <w:rPr>
          <w:rFonts w:hint="eastAsia"/>
          <w:b/>
          <w:bCs/>
          <w:lang w:val="en-US" w:eastAsia="zh-CN"/>
        </w:rPr>
        <w:t>4</w:t>
      </w:r>
      <w:r>
        <w:rPr>
          <w:rFonts w:hint="eastAsia"/>
          <w:b/>
          <w:bCs/>
        </w:rPr>
        <w:t>.其他</w:t>
      </w:r>
    </w:p>
    <w:p w14:paraId="356FA085">
      <w:pPr>
        <w:numPr>
          <w:ilvl w:val="0"/>
          <w:numId w:val="5"/>
        </w:numPr>
        <w:bidi w:val="0"/>
        <w:ind w:left="0" w:leftChars="0" w:firstLine="403" w:firstLineChars="0"/>
      </w:pPr>
      <w:r>
        <w:rPr>
          <w:rFonts w:hint="eastAsia"/>
          <w:highlight w:val="yellow"/>
          <w:lang w:eastAsia="zh-CN"/>
        </w:rPr>
        <w:t>采购文件</w:t>
      </w:r>
      <w:r>
        <w:rPr>
          <w:rFonts w:hint="eastAsia"/>
          <w:highlight w:val="yellow"/>
        </w:rPr>
        <w:t>中要求的相关内容及供应商认为其他需要提供的和本次询价活动有关的资料说明（如</w:t>
      </w:r>
      <w:r>
        <w:rPr>
          <w:rFonts w:hint="eastAsia"/>
        </w:rPr>
        <w:t>有）。</w:t>
      </w:r>
    </w:p>
    <w:p w14:paraId="452359DE">
      <w:pPr>
        <w:pStyle w:val="5"/>
        <w:bidi w:val="0"/>
      </w:pPr>
      <w:r>
        <w:rPr>
          <w:rFonts w:hint="eastAsia"/>
        </w:rPr>
        <w:t>（二）提交响应文件要求：</w:t>
      </w:r>
    </w:p>
    <w:p w14:paraId="58212990">
      <w:pPr>
        <w:bidi w:val="0"/>
        <w:rPr>
          <w:rFonts w:hint="eastAsia"/>
        </w:rPr>
      </w:pPr>
      <w:r>
        <w:rPr>
          <w:rFonts w:hint="eastAsia"/>
        </w:rPr>
        <w:t>1.正本1份，副本2份，供应商应提供</w:t>
      </w:r>
      <w:r>
        <w:rPr>
          <w:rFonts w:hint="eastAsia"/>
          <w:lang w:val="en-US" w:eastAsia="zh-CN"/>
        </w:rPr>
        <w:t>上述</w:t>
      </w:r>
      <w:r>
        <w:rPr>
          <w:rFonts w:hint="eastAsia"/>
        </w:rPr>
        <w:t>文件，并按顺序编制目录，注明页码，装订成册，可双面打印，并在正本上逐页加盖印章（公章）或由《法人授权委托书》中受托人签字。副本可以是正本的复印件。</w:t>
      </w:r>
    </w:p>
    <w:p w14:paraId="0514D40D">
      <w:pPr>
        <w:bidi w:val="0"/>
        <w:rPr>
          <w:rFonts w:hint="eastAsia"/>
        </w:rPr>
      </w:pPr>
      <w:r>
        <w:rPr>
          <w:rFonts w:hint="eastAsia"/>
        </w:rPr>
        <w:t>未装订成册的视为作废。由于编排混乱导致响应文件被误读或查找不到，责任由供应商承担。</w:t>
      </w:r>
    </w:p>
    <w:p w14:paraId="1F3DB4F3">
      <w:pPr>
        <w:bidi w:val="0"/>
        <w:rPr>
          <w:rFonts w:hint="eastAsia"/>
        </w:rPr>
      </w:pPr>
      <w:r>
        <w:rPr>
          <w:rFonts w:hint="eastAsia"/>
        </w:rPr>
        <w:t>2.电子版1份，PDF格式，拷入U盘。</w:t>
      </w:r>
    </w:p>
    <w:p w14:paraId="7594C792">
      <w:pPr>
        <w:bidi w:val="0"/>
      </w:pPr>
      <w:r>
        <w:rPr>
          <w:rFonts w:hint="eastAsia"/>
        </w:rPr>
        <w:t>正本、副本和U盘放入一个封袋，封袋上需注明“</w:t>
      </w:r>
      <w:r>
        <w:rPr>
          <w:rFonts w:hint="eastAsia"/>
          <w:b/>
          <w:bCs/>
        </w:rPr>
        <w:t>于202</w:t>
      </w:r>
      <w:r>
        <w:rPr>
          <w:rFonts w:hint="eastAsia"/>
          <w:b/>
          <w:bCs/>
          <w:lang w:val="en-US" w:eastAsia="zh-CN"/>
        </w:rPr>
        <w:t>5</w:t>
      </w:r>
      <w:r>
        <w:rPr>
          <w:rFonts w:hint="eastAsia"/>
          <w:b/>
          <w:bCs/>
        </w:rPr>
        <w:t>年</w:t>
      </w:r>
      <w:r>
        <w:rPr>
          <w:rFonts w:hint="eastAsia"/>
          <w:b/>
          <w:bCs/>
          <w:lang w:val="en-US" w:eastAsia="zh-CN"/>
        </w:rPr>
        <w:t>5</w:t>
      </w:r>
      <w:r>
        <w:rPr>
          <w:rFonts w:hint="eastAsia"/>
          <w:b/>
          <w:bCs/>
        </w:rPr>
        <w:t>月</w:t>
      </w:r>
      <w:r>
        <w:rPr>
          <w:rFonts w:hint="eastAsia"/>
          <w:b/>
          <w:bCs/>
          <w:lang w:val="en-US" w:eastAsia="zh-CN"/>
        </w:rPr>
        <w:t>8</w:t>
      </w:r>
      <w:r>
        <w:rPr>
          <w:rFonts w:hint="eastAsia"/>
          <w:b/>
          <w:bCs/>
        </w:rPr>
        <w:t>日09：30之前不准启封”及“</w:t>
      </w:r>
      <w:r>
        <w:rPr>
          <w:rFonts w:hint="eastAsia"/>
          <w:b/>
          <w:bCs/>
          <w:lang w:val="en-US" w:eastAsia="zh-CN"/>
        </w:rPr>
        <w:t>ZX25-7</w:t>
      </w:r>
      <w:r>
        <w:rPr>
          <w:rFonts w:hint="eastAsia"/>
          <w:b/>
          <w:bCs/>
        </w:rPr>
        <w:t>”的字样，</w:t>
      </w:r>
      <w:r>
        <w:rPr>
          <w:rFonts w:hint="eastAsia"/>
        </w:rPr>
        <w:t>并在封袋密封口处加盖供应商公章。</w:t>
      </w:r>
    </w:p>
    <w:p w14:paraId="1597A673">
      <w:pPr>
        <w:bidi w:val="0"/>
      </w:pPr>
      <w:r>
        <w:rPr>
          <w:rFonts w:hint="eastAsia"/>
        </w:rPr>
        <w:t>本中心不接受不按要求密封、未盖公章、份数不够的响应文件。在截止时间后送达的响应文件为无效文件，将被拒收。</w:t>
      </w:r>
    </w:p>
    <w:p w14:paraId="289B4272">
      <w:pPr>
        <w:bidi w:val="0"/>
        <w:rPr>
          <w:rFonts w:hint="eastAsia"/>
        </w:rPr>
      </w:pPr>
      <w:r>
        <w:rPr>
          <w:rFonts w:hint="eastAsia"/>
        </w:rPr>
        <w:t>响应文件正、副本和U盘均不退还供应商。</w:t>
      </w:r>
    </w:p>
    <w:p w14:paraId="7FA3E76F">
      <w:pPr>
        <w:pStyle w:val="5"/>
        <w:bidi w:val="0"/>
        <w:rPr>
          <w:rFonts w:hint="eastAsia"/>
        </w:rPr>
      </w:pPr>
      <w:r>
        <w:rPr>
          <w:rFonts w:hint="eastAsia"/>
        </w:rPr>
        <w:t>（三）报价要求</w:t>
      </w:r>
    </w:p>
    <w:p w14:paraId="301A01D9">
      <w:pPr>
        <w:bidi w:val="0"/>
        <w:rPr>
          <w:rFonts w:hint="eastAsia"/>
        </w:rPr>
      </w:pPr>
      <w:r>
        <w:rPr>
          <w:rFonts w:hint="eastAsia"/>
        </w:rPr>
        <w:t>响应供应商报价为要约，同意我中心无承诺表示时视为未成交，同意我中心认为必要时可重新进行</w:t>
      </w:r>
      <w:r>
        <w:rPr>
          <w:rFonts w:hint="eastAsia"/>
          <w:lang w:eastAsia="zh-CN"/>
        </w:rPr>
        <w:t>竞争性磋商</w:t>
      </w:r>
      <w:r>
        <w:rPr>
          <w:rFonts w:hint="eastAsia"/>
        </w:rPr>
        <w:t>采购或采取其它方式采购。</w:t>
      </w:r>
    </w:p>
    <w:p w14:paraId="7CB5F848">
      <w:pPr>
        <w:bidi w:val="0"/>
      </w:pPr>
      <w:r>
        <w:rPr>
          <w:rFonts w:hint="eastAsia"/>
        </w:rPr>
        <w:t>按照</w:t>
      </w:r>
      <w:r>
        <w:rPr>
          <w:rFonts w:hint="eastAsia"/>
          <w:lang w:eastAsia="zh-CN"/>
        </w:rPr>
        <w:t>竞争性磋商</w:t>
      </w:r>
      <w:r>
        <w:rPr>
          <w:rFonts w:hint="eastAsia"/>
        </w:rPr>
        <w:t>报价表要求填写报价表，若某项不能满足要求须在偏离说明中注明，否则视为报价全部满足本通知要求。</w:t>
      </w:r>
    </w:p>
    <w:p w14:paraId="248B60F0">
      <w:pPr>
        <w:pStyle w:val="36"/>
        <w:spacing w:after="0"/>
        <w:ind w:left="0" w:leftChars="0" w:right="0" w:rightChars="0" w:firstLine="420"/>
        <w:rPr>
          <w:szCs w:val="21"/>
        </w:rPr>
      </w:pPr>
    </w:p>
    <w:p w14:paraId="0FD13859">
      <w:pPr>
        <w:pStyle w:val="36"/>
        <w:spacing w:after="0"/>
        <w:ind w:left="0" w:leftChars="0" w:right="0" w:rightChars="0" w:firstLine="420"/>
        <w:rPr>
          <w:szCs w:val="21"/>
        </w:rPr>
      </w:pPr>
    </w:p>
    <w:p w14:paraId="2E4D246B">
      <w:pPr>
        <w:pStyle w:val="36"/>
        <w:spacing w:after="0"/>
        <w:ind w:left="0" w:leftChars="0" w:right="0" w:rightChars="0" w:firstLine="420"/>
        <w:rPr>
          <w:szCs w:val="21"/>
        </w:rPr>
      </w:pPr>
    </w:p>
    <w:p w14:paraId="068FD9A3">
      <w:pPr>
        <w:pStyle w:val="2"/>
        <w:numPr>
          <w:ilvl w:val="0"/>
          <w:numId w:val="0"/>
        </w:numPr>
        <w:ind w:firstLine="0" w:firstLineChars="0"/>
      </w:pPr>
      <w:r>
        <w:rPr>
          <w:rFonts w:hint="eastAsia" w:ascii="Arial" w:hAnsi="Arial" w:eastAsia="方正黑体_GBK" w:cs="Arial"/>
          <w:sz w:val="34"/>
          <w:szCs w:val="24"/>
          <w:lang w:val="en-US" w:eastAsia="zh-CN" w:bidi="ar-SA"/>
        </w:rPr>
        <w:t>二、</w:t>
      </w:r>
      <w:r>
        <w:rPr>
          <w:rFonts w:hint="eastAsia"/>
        </w:rPr>
        <w:t>成交供应商的确定</w:t>
      </w:r>
    </w:p>
    <w:p w14:paraId="5284D6C2">
      <w:pPr>
        <w:ind w:firstLine="420"/>
        <w:rPr>
          <w:rFonts w:ascii="宋体" w:hAnsi="宋体"/>
          <w:szCs w:val="21"/>
        </w:rPr>
      </w:pPr>
      <w:r>
        <w:rPr>
          <w:rFonts w:hint="eastAsia" w:ascii="宋体" w:hAnsi="宋体"/>
          <w:szCs w:val="21"/>
        </w:rPr>
        <w:t>1.</w:t>
      </w:r>
      <w:r>
        <w:rPr>
          <w:rFonts w:hint="eastAsia" w:ascii="宋体" w:hAnsi="宋体"/>
          <w:szCs w:val="21"/>
          <w:lang w:eastAsia="zh-CN"/>
        </w:rPr>
        <w:t>磋商小组</w:t>
      </w:r>
      <w:r>
        <w:rPr>
          <w:rFonts w:hint="eastAsia" w:ascii="宋体" w:hAnsi="宋体"/>
          <w:szCs w:val="21"/>
        </w:rPr>
        <w:t>由本中心相关科室组成进行评审活动。</w:t>
      </w:r>
    </w:p>
    <w:p w14:paraId="11856E38">
      <w:pPr>
        <w:ind w:firstLine="420"/>
        <w:rPr>
          <w:rFonts w:ascii="宋体" w:hAnsi="宋体"/>
          <w:szCs w:val="21"/>
        </w:rPr>
      </w:pPr>
      <w:r>
        <w:rPr>
          <w:rFonts w:hint="eastAsia" w:ascii="宋体" w:hAnsi="宋体"/>
          <w:szCs w:val="21"/>
        </w:rPr>
        <w:t>2.</w:t>
      </w:r>
      <w:r>
        <w:rPr>
          <w:rFonts w:hint="eastAsia" w:ascii="宋体" w:hAnsi="宋体"/>
          <w:szCs w:val="21"/>
          <w:lang w:eastAsia="zh-CN"/>
        </w:rPr>
        <w:t>磋商小组</w:t>
      </w:r>
      <w:r>
        <w:rPr>
          <w:rFonts w:hint="eastAsia" w:ascii="宋体" w:hAnsi="宋体"/>
          <w:szCs w:val="21"/>
        </w:rPr>
        <w:t>在阅读完报价供应商的响应文件后，集中与单一供应商代表分别就技术参数等技术问题及价格和售后服务等内容进行</w:t>
      </w:r>
      <w:r>
        <w:rPr>
          <w:rFonts w:hint="eastAsia" w:ascii="宋体" w:hAnsi="宋体"/>
          <w:szCs w:val="21"/>
          <w:lang w:val="en-US" w:eastAsia="zh-CN"/>
        </w:rPr>
        <w:t>磋商</w:t>
      </w:r>
      <w:r>
        <w:rPr>
          <w:rFonts w:hint="eastAsia" w:ascii="宋体" w:hAnsi="宋体"/>
          <w:szCs w:val="21"/>
        </w:rPr>
        <w:t>。</w:t>
      </w:r>
    </w:p>
    <w:p w14:paraId="1CBCEB93">
      <w:pPr>
        <w:ind w:firstLine="420"/>
        <w:rPr>
          <w:rFonts w:hint="eastAsia" w:ascii="宋体" w:hAnsi="宋体" w:eastAsia="宋体" w:cs="Times New Roman"/>
          <w:szCs w:val="21"/>
        </w:rPr>
      </w:pPr>
      <w:r>
        <w:rPr>
          <w:rFonts w:hint="eastAsia" w:ascii="宋体" w:hAnsi="宋体" w:eastAsia="宋体" w:cs="Times New Roman"/>
          <w:szCs w:val="21"/>
        </w:rPr>
        <w:t>3.经磋商确定最终采购需求和提交最后报价的供应商后，由磋商小组采用综合评分法对提交最后报价的供应商的响应文件和最后报价进行综合评分。</w:t>
      </w:r>
    </w:p>
    <w:p w14:paraId="3B21C561">
      <w:pPr>
        <w:ind w:firstLine="420"/>
        <w:rPr>
          <w:rFonts w:ascii="宋体" w:hAnsi="宋体"/>
          <w:szCs w:val="21"/>
        </w:rPr>
      </w:pPr>
      <w:r>
        <w:rPr>
          <w:rFonts w:hint="eastAsia" w:ascii="宋体" w:hAnsi="宋体"/>
          <w:szCs w:val="21"/>
        </w:rPr>
        <w:t>4.</w:t>
      </w:r>
      <w:r>
        <w:rPr>
          <w:rFonts w:hint="eastAsia" w:ascii="宋体" w:hAnsi="宋体"/>
          <w:szCs w:val="21"/>
          <w:lang w:eastAsia="zh-CN"/>
        </w:rPr>
        <w:t>磋商小组</w:t>
      </w:r>
      <w:r>
        <w:rPr>
          <w:rFonts w:hint="eastAsia" w:ascii="宋体" w:hAnsi="宋体"/>
          <w:szCs w:val="21"/>
        </w:rPr>
        <w:t>将对响应的响应文件进行</w:t>
      </w:r>
      <w:r>
        <w:rPr>
          <w:rFonts w:hint="eastAsia" w:ascii="宋体" w:hAnsi="宋体"/>
          <w:szCs w:val="21"/>
          <w:lang w:val="en-US" w:eastAsia="zh-CN"/>
        </w:rPr>
        <w:t>磋商</w:t>
      </w:r>
      <w:r>
        <w:rPr>
          <w:rFonts w:hint="eastAsia" w:ascii="宋体" w:hAnsi="宋体"/>
          <w:szCs w:val="21"/>
        </w:rPr>
        <w:t>。</w:t>
      </w:r>
      <w:r>
        <w:rPr>
          <w:rFonts w:hint="eastAsia" w:ascii="宋体" w:hAnsi="宋体"/>
          <w:szCs w:val="21"/>
          <w:lang w:eastAsia="zh-CN"/>
        </w:rPr>
        <w:t>磋商小组</w:t>
      </w:r>
      <w:r>
        <w:rPr>
          <w:rFonts w:hint="eastAsia" w:ascii="宋体" w:hAnsi="宋体"/>
          <w:szCs w:val="21"/>
        </w:rPr>
        <w:t>将依据法律法规和采购文件的规定,对投标人投标（谈判响应）文件进行资格性检查和符合性检查,以确定是否符合参加谈判的资格和实质性响应采购文件的要求。</w:t>
      </w:r>
      <w:r>
        <w:rPr>
          <w:rFonts w:hint="eastAsia" w:ascii="宋体" w:hAnsi="宋体"/>
          <w:szCs w:val="21"/>
          <w:lang w:eastAsia="zh-CN"/>
        </w:rPr>
        <w:t>磋商小组</w:t>
      </w:r>
      <w:r>
        <w:rPr>
          <w:rFonts w:hint="eastAsia" w:ascii="宋体" w:hAnsi="宋体"/>
          <w:szCs w:val="21"/>
        </w:rPr>
        <w:t>将审查响应文件是否对招标文件做出了实质性响应而没有重大偏离。重大偏离的认定需经过</w:t>
      </w:r>
      <w:r>
        <w:rPr>
          <w:rFonts w:hint="eastAsia" w:ascii="宋体" w:hAnsi="宋体"/>
          <w:szCs w:val="21"/>
          <w:lang w:eastAsia="zh-CN"/>
        </w:rPr>
        <w:t>磋商小组</w:t>
      </w:r>
      <w:r>
        <w:rPr>
          <w:rFonts w:hint="eastAsia" w:ascii="宋体" w:hAnsi="宋体"/>
          <w:szCs w:val="21"/>
        </w:rPr>
        <w:t>三分之二及以上成员的认定。除非招标文件中有明确规定，</w:t>
      </w:r>
      <w:r>
        <w:rPr>
          <w:rFonts w:hint="eastAsia" w:ascii="宋体" w:hAnsi="宋体"/>
          <w:szCs w:val="21"/>
          <w:lang w:eastAsia="zh-CN"/>
        </w:rPr>
        <w:t>磋商小组</w:t>
      </w:r>
      <w:r>
        <w:rPr>
          <w:rFonts w:hint="eastAsia" w:ascii="宋体" w:hAnsi="宋体"/>
          <w:szCs w:val="21"/>
        </w:rPr>
        <w:t>决定谈判响应文件的响应性只根据响应文件本身的内容，而不寻求外部的证据。</w:t>
      </w:r>
    </w:p>
    <w:p w14:paraId="51642856">
      <w:pPr>
        <w:ind w:firstLine="420"/>
        <w:rPr>
          <w:rFonts w:ascii="宋体" w:hAnsi="宋体"/>
          <w:szCs w:val="21"/>
        </w:rPr>
      </w:pPr>
      <w:r>
        <w:rPr>
          <w:rFonts w:hint="eastAsia" w:ascii="宋体" w:hAnsi="宋体"/>
          <w:szCs w:val="21"/>
        </w:rPr>
        <w:t>在确定成交供应商后，将成交结果在原采购公告发布媒体进行公示，公示期为一个工作日。</w:t>
      </w:r>
    </w:p>
    <w:p w14:paraId="4390001C">
      <w:pPr>
        <w:pStyle w:val="36"/>
        <w:ind w:left="1470" w:right="1470" w:firstLine="420"/>
      </w:pPr>
    </w:p>
    <w:p w14:paraId="55DF1390">
      <w:pPr>
        <w:pStyle w:val="2"/>
        <w:bidi w:val="0"/>
      </w:pPr>
      <w:r>
        <w:rPr>
          <w:rFonts w:hint="eastAsia"/>
          <w:lang w:val="en-US" w:eastAsia="zh-CN"/>
        </w:rPr>
        <w:t>三、</w:t>
      </w:r>
      <w:r>
        <w:rPr>
          <w:rFonts w:hint="eastAsia"/>
        </w:rPr>
        <w:t>签订合同</w:t>
      </w:r>
    </w:p>
    <w:p w14:paraId="3AC479D3">
      <w:pPr>
        <w:bidi w:val="0"/>
        <w:rPr>
          <w:rFonts w:hint="eastAsia"/>
        </w:rPr>
      </w:pPr>
      <w:r>
        <w:rPr>
          <w:rFonts w:hint="eastAsia"/>
        </w:rPr>
        <w:t>1.确定成交人后，采购人与成交供应商签订合同，所签订的合同不得对</w:t>
      </w:r>
      <w:r>
        <w:rPr>
          <w:rFonts w:hint="eastAsia"/>
          <w:lang w:val="en-US" w:eastAsia="zh-CN"/>
        </w:rPr>
        <w:t>采购</w:t>
      </w:r>
      <w:r>
        <w:rPr>
          <w:rFonts w:hint="eastAsia"/>
          <w:lang w:eastAsia="zh-CN"/>
        </w:rPr>
        <w:t>文件</w:t>
      </w:r>
      <w:r>
        <w:rPr>
          <w:rFonts w:hint="eastAsia"/>
        </w:rPr>
        <w:t>和响应文件作实质性修改。</w:t>
      </w:r>
    </w:p>
    <w:p w14:paraId="1D8AFE38">
      <w:pPr>
        <w:bidi w:val="0"/>
        <w:rPr>
          <w:rFonts w:hint="eastAsia"/>
        </w:rPr>
      </w:pPr>
      <w:r>
        <w:rPr>
          <w:rFonts w:hint="eastAsia"/>
        </w:rPr>
        <w:t>2.除发生法律规定的不能预见、不能避免并不能克服的客观情况外，成交供应商不得放弃或拒绝签订合同的。</w:t>
      </w:r>
    </w:p>
    <w:p w14:paraId="0F56C02E">
      <w:pPr>
        <w:bidi w:val="0"/>
        <w:rPr>
          <w:rFonts w:hint="eastAsia"/>
        </w:rPr>
      </w:pPr>
      <w:r>
        <w:rPr>
          <w:rFonts w:hint="eastAsia"/>
        </w:rPr>
        <w:t>3.成交供应商拒绝与采购人签订合同，或因不可抗力或者自身原因不能履行采购合同的，采购人可以视情与排位在成交供应商之后第一位的成交候选供应商签订采购合同，也可以重新开展采购活动。</w:t>
      </w:r>
    </w:p>
    <w:p w14:paraId="07221073">
      <w:pPr>
        <w:bidi w:val="0"/>
        <w:rPr>
          <w:rFonts w:hint="eastAsia"/>
        </w:rPr>
      </w:pPr>
    </w:p>
    <w:p w14:paraId="75C770E3">
      <w:pPr>
        <w:bidi w:val="0"/>
        <w:rPr>
          <w:rFonts w:hint="eastAsia"/>
        </w:rPr>
      </w:pPr>
    </w:p>
    <w:p w14:paraId="5864D1B7">
      <w:pPr>
        <w:bidi w:val="0"/>
        <w:rPr>
          <w:rFonts w:hint="eastAsia"/>
        </w:rPr>
      </w:pPr>
      <w:r>
        <w:rPr>
          <w:rFonts w:hint="eastAsia"/>
        </w:rPr>
        <w:t xml:space="preserve"> </w:t>
      </w:r>
    </w:p>
    <w:p w14:paraId="5A3540DF">
      <w:pPr>
        <w:pStyle w:val="2"/>
        <w:bidi w:val="0"/>
        <w:rPr>
          <w:rFonts w:hint="eastAsia"/>
        </w:rPr>
      </w:pPr>
      <w:r>
        <w:rPr>
          <w:rFonts w:hint="eastAsia"/>
          <w:lang w:val="en-US" w:eastAsia="zh-CN"/>
        </w:rPr>
        <w:t>四</w:t>
      </w:r>
      <w:r>
        <w:rPr>
          <w:rFonts w:hint="eastAsia"/>
          <w:lang w:eastAsia="zh-CN"/>
        </w:rPr>
        <w:t>、采购文件</w:t>
      </w:r>
      <w:r>
        <w:rPr>
          <w:rFonts w:hint="eastAsia"/>
        </w:rPr>
        <w:t>的澄清或者修改</w:t>
      </w:r>
    </w:p>
    <w:p w14:paraId="34A4F62C">
      <w:pPr>
        <w:bidi w:val="0"/>
        <w:rPr>
          <w:rFonts w:hint="eastAsia"/>
        </w:rPr>
      </w:pPr>
    </w:p>
    <w:p w14:paraId="00C00400">
      <w:pPr>
        <w:bidi w:val="0"/>
        <w:rPr>
          <w:rFonts w:hint="eastAsia"/>
        </w:rPr>
      </w:pPr>
      <w:r>
        <w:rPr>
          <w:rFonts w:hint="eastAsia"/>
        </w:rPr>
        <w:t>提交响应文件截止之日（即“响应文件提交的截止时间”）前，采购</w:t>
      </w:r>
      <w:r>
        <w:rPr>
          <w:rFonts w:hint="eastAsia"/>
          <w:lang w:val="en-US" w:eastAsia="zh-CN"/>
        </w:rPr>
        <w:t>人</w:t>
      </w:r>
      <w:r>
        <w:rPr>
          <w:rFonts w:hint="eastAsia"/>
        </w:rPr>
        <w:t>可以对已发出的《</w:t>
      </w:r>
      <w:r>
        <w:rPr>
          <w:rFonts w:hint="eastAsia"/>
          <w:lang w:val="en-US" w:eastAsia="zh-CN"/>
        </w:rPr>
        <w:t>采购</w:t>
      </w:r>
      <w:r>
        <w:rPr>
          <w:rFonts w:hint="eastAsia"/>
          <w:lang w:eastAsia="zh-CN"/>
        </w:rPr>
        <w:t>文件</w:t>
      </w:r>
      <w:r>
        <w:rPr>
          <w:rFonts w:hint="eastAsia"/>
        </w:rPr>
        <w:t>》进行必要的澄清或者修改，澄清或者修改的内容作为《</w:t>
      </w:r>
      <w:r>
        <w:rPr>
          <w:rFonts w:hint="eastAsia"/>
          <w:lang w:eastAsia="zh-CN"/>
        </w:rPr>
        <w:t>采购文件</w:t>
      </w:r>
      <w:r>
        <w:rPr>
          <w:rFonts w:hint="eastAsia"/>
        </w:rPr>
        <w:t>》的组成部分。澄清或者修改的内容以所发布的本项目的“更正公告”的形式通知所有获取《</w:t>
      </w:r>
      <w:r>
        <w:rPr>
          <w:rFonts w:hint="eastAsia"/>
          <w:lang w:eastAsia="zh-CN"/>
        </w:rPr>
        <w:t>采购文件</w:t>
      </w:r>
      <w:r>
        <w:rPr>
          <w:rFonts w:hint="eastAsia"/>
        </w:rPr>
        <w:t>》的供应商。敬请各所有获取《</w:t>
      </w:r>
      <w:r>
        <w:rPr>
          <w:rFonts w:hint="eastAsia"/>
          <w:lang w:eastAsia="zh-CN"/>
        </w:rPr>
        <w:t>采购文件</w:t>
      </w:r>
      <w:r>
        <w:rPr>
          <w:rFonts w:hint="eastAsia"/>
        </w:rPr>
        <w:t>》的供应商关注本项目的“更正公告”，否则，将自行承担相应的风险。</w:t>
      </w:r>
    </w:p>
    <w:p w14:paraId="0C6E9EA7">
      <w:pPr>
        <w:bidi w:val="0"/>
        <w:rPr>
          <w:rFonts w:hint="eastAsia"/>
        </w:rPr>
      </w:pPr>
    </w:p>
    <w:p w14:paraId="1240C5C2">
      <w:pPr>
        <w:pStyle w:val="2"/>
        <w:bidi w:val="0"/>
        <w:rPr>
          <w:rFonts w:hint="eastAsia"/>
        </w:rPr>
      </w:pPr>
      <w:r>
        <w:rPr>
          <w:rFonts w:hint="eastAsia"/>
          <w:lang w:val="en-US" w:eastAsia="zh-CN"/>
        </w:rPr>
        <w:t>五</w:t>
      </w:r>
      <w:r>
        <w:rPr>
          <w:rFonts w:hint="eastAsia"/>
          <w:lang w:eastAsia="zh-CN"/>
        </w:rPr>
        <w:t>、</w:t>
      </w:r>
      <w:r>
        <w:rPr>
          <w:rFonts w:hint="eastAsia"/>
        </w:rPr>
        <w:t>询问和质疑</w:t>
      </w:r>
    </w:p>
    <w:p w14:paraId="62FD2978">
      <w:pPr>
        <w:bidi w:val="0"/>
        <w:rPr>
          <w:rFonts w:hint="eastAsia"/>
        </w:rPr>
      </w:pPr>
    </w:p>
    <w:p w14:paraId="7687DB70">
      <w:pPr>
        <w:bidi w:val="0"/>
        <w:rPr>
          <w:rFonts w:hint="eastAsia"/>
        </w:rPr>
      </w:pPr>
      <w:r>
        <w:rPr>
          <w:rFonts w:hint="eastAsia"/>
        </w:rPr>
        <w:t>供应商认为</w:t>
      </w:r>
      <w:r>
        <w:rPr>
          <w:rFonts w:hint="eastAsia"/>
          <w:lang w:eastAsia="zh-CN"/>
        </w:rPr>
        <w:t>采购文件</w:t>
      </w:r>
      <w:r>
        <w:rPr>
          <w:rFonts w:hint="eastAsia"/>
        </w:rPr>
        <w:t>、采购过程和中标、成交结果使自己的权益受到损害的，可以在知道或者应知其权益受到损害之日起七个工作日内，以书面形式向采购人提出质疑。</w:t>
      </w:r>
    </w:p>
    <w:p w14:paraId="56E0CB9C">
      <w:pPr>
        <w:bidi w:val="0"/>
        <w:rPr>
          <w:rFonts w:hint="eastAsia"/>
        </w:rPr>
      </w:pPr>
      <w:r>
        <w:rPr>
          <w:rFonts w:hint="eastAsia"/>
        </w:rPr>
        <w:t>供应商在质疑期内一次性提出针对同一采购程序环节的质疑。</w:t>
      </w:r>
    </w:p>
    <w:p w14:paraId="733ECE25">
      <w:pPr>
        <w:bidi w:val="0"/>
        <w:rPr>
          <w:rFonts w:hint="eastAsia"/>
        </w:rPr>
      </w:pPr>
      <w:r>
        <w:rPr>
          <w:rFonts w:hint="eastAsia"/>
        </w:rPr>
        <w:t>接收质疑函的方式：供应商直接送交或邮寄。</w:t>
      </w:r>
    </w:p>
    <w:p w14:paraId="48FB94DF">
      <w:pPr>
        <w:bidi w:val="0"/>
        <w:rPr>
          <w:rFonts w:hint="eastAsia"/>
        </w:rPr>
      </w:pPr>
      <w:r>
        <w:rPr>
          <w:rFonts w:hint="eastAsia"/>
        </w:rPr>
        <w:t>联系部门：</w:t>
      </w:r>
      <w:r>
        <w:rPr>
          <w:rFonts w:hint="eastAsia"/>
          <w:lang w:val="en-US" w:eastAsia="zh-CN"/>
        </w:rPr>
        <w:t>徐州市红十字血液中心监察室</w:t>
      </w:r>
      <w:r>
        <w:rPr>
          <w:rFonts w:hint="eastAsia"/>
        </w:rPr>
        <w:t xml:space="preserve"> </w:t>
      </w:r>
    </w:p>
    <w:p w14:paraId="328A123A">
      <w:pPr>
        <w:bidi w:val="0"/>
        <w:rPr>
          <w:rFonts w:hint="default"/>
          <w:lang w:val="en-US" w:eastAsia="zh-CN"/>
        </w:rPr>
      </w:pPr>
      <w:r>
        <w:rPr>
          <w:rFonts w:hint="eastAsia"/>
        </w:rPr>
        <w:t>联系电话：0516-</w:t>
      </w:r>
      <w:r>
        <w:rPr>
          <w:rFonts w:hint="eastAsia"/>
          <w:lang w:val="en-US" w:eastAsia="zh-CN"/>
        </w:rPr>
        <w:t>82368665</w:t>
      </w:r>
    </w:p>
    <w:p w14:paraId="3270D36E">
      <w:pPr>
        <w:bidi w:val="0"/>
        <w:rPr>
          <w:rFonts w:hint="eastAsia"/>
        </w:rPr>
        <w:sectPr>
          <w:pgSz w:w="11906" w:h="16838"/>
          <w:pgMar w:top="1474" w:right="1531" w:bottom="1474" w:left="1531" w:header="851" w:footer="992" w:gutter="0"/>
          <w:cols w:space="720" w:num="1"/>
          <w:docGrid w:type="lines" w:linePitch="312" w:charSpace="0"/>
        </w:sectPr>
      </w:pPr>
      <w:r>
        <w:rPr>
          <w:rFonts w:hint="eastAsia"/>
        </w:rPr>
        <w:t>通讯地址：江苏省徐州市</w:t>
      </w:r>
      <w:r>
        <w:rPr>
          <w:rFonts w:hint="eastAsia"/>
          <w:lang w:val="en-US" w:eastAsia="zh-CN"/>
        </w:rPr>
        <w:t>西安南路128-1号</w:t>
      </w:r>
      <w:r>
        <w:rPr>
          <w:rFonts w:hint="eastAsia"/>
        </w:rPr>
        <w:t xml:space="preserve">  </w:t>
      </w:r>
    </w:p>
    <w:p w14:paraId="5EC558DE">
      <w:pPr>
        <w:pStyle w:val="3"/>
        <w:numPr>
          <w:ilvl w:val="0"/>
          <w:numId w:val="0"/>
        </w:numPr>
        <w:bidi w:val="0"/>
        <w:ind w:leftChars="0"/>
        <w:jc w:val="center"/>
        <w:rPr>
          <w:rFonts w:hint="eastAsia"/>
          <w:lang w:val="en-US" w:eastAsia="zh-CN"/>
        </w:rPr>
      </w:pPr>
      <w:r>
        <w:rPr>
          <w:rFonts w:hint="eastAsia"/>
          <w:lang w:val="en-US" w:eastAsia="zh-CN"/>
        </w:rPr>
        <w:t>第三部分 拟定的合同条款</w:t>
      </w:r>
    </w:p>
    <w:p w14:paraId="72909CEC">
      <w:pPr>
        <w:spacing w:line="360" w:lineRule="auto"/>
        <w:jc w:val="center"/>
        <w:rPr>
          <w:rFonts w:hint="eastAsia" w:ascii="宋体" w:hAnsi="宋体" w:cs="宋体"/>
          <w:sz w:val="24"/>
        </w:rPr>
      </w:pPr>
      <w:r>
        <w:rPr>
          <w:rFonts w:hint="eastAsia" w:ascii="宋体" w:hAnsi="宋体" w:cs="宋体"/>
          <w:sz w:val="24"/>
        </w:rPr>
        <w:t>（此合同仅做参考，如有合适可以更换）</w:t>
      </w:r>
    </w:p>
    <w:p w14:paraId="6B09B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                        </w:t>
      </w:r>
    </w:p>
    <w:p w14:paraId="22AE0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甲    方：                             </w:t>
      </w:r>
    </w:p>
    <w:p w14:paraId="5FDD7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乙    方：  </w:t>
      </w:r>
    </w:p>
    <w:p w14:paraId="2C9EA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                        </w:t>
      </w:r>
    </w:p>
    <w:p w14:paraId="42CE0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依据《中华人民共和国网络安全法》、《中华人民共和国民法典》的相关规定，为加强甲方网络系统安全，甲方委托乙方开展网络安全等级保护测评服务。为保证甲、乙双方权利和义务，经甲乙双方友好协商，达成如下协议，以便共同遵守。</w:t>
      </w:r>
    </w:p>
    <w:p w14:paraId="06837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一、服务范围及期限</w:t>
      </w:r>
    </w:p>
    <w:p w14:paraId="76F34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lang w:val="en-US" w:eastAsia="zh-CN"/>
        </w:rPr>
      </w:pPr>
      <w:r>
        <w:rPr>
          <w:rFonts w:hint="eastAsia" w:ascii="宋体" w:hAnsi="宋体" w:cs="宋体"/>
          <w:sz w:val="24"/>
        </w:rPr>
        <w:t>1.服务范围：</w:t>
      </w:r>
      <w:r>
        <w:rPr>
          <w:rFonts w:hint="eastAsia" w:ascii="宋体" w:hAnsi="宋体" w:cs="宋体"/>
          <w:sz w:val="24"/>
          <w:lang w:val="en-US" w:eastAsia="zh-CN"/>
        </w:rPr>
        <w:t>徐州红十字血液中心网络安全运维，具体详见“2、项目要求（采购需求）”</w:t>
      </w:r>
    </w:p>
    <w:p w14:paraId="4D8B8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2.服务期限：一年，202</w:t>
      </w:r>
      <w:r>
        <w:rPr>
          <w:rFonts w:hint="eastAsia" w:ascii="宋体" w:hAnsi="宋体" w:cs="宋体"/>
          <w:sz w:val="24"/>
          <w:lang w:val="en-US" w:eastAsia="zh-CN"/>
        </w:rPr>
        <w:t>5</w:t>
      </w:r>
      <w:r>
        <w:rPr>
          <w:rFonts w:hint="eastAsia" w:ascii="宋体" w:hAnsi="宋体" w:cs="宋体"/>
          <w:sz w:val="24"/>
        </w:rPr>
        <w:t>年  月  日起至202</w:t>
      </w:r>
      <w:r>
        <w:rPr>
          <w:rFonts w:hint="eastAsia" w:ascii="宋体" w:hAnsi="宋体" w:cs="宋体"/>
          <w:sz w:val="24"/>
          <w:lang w:val="en-US" w:eastAsia="zh-CN"/>
        </w:rPr>
        <w:t>6</w:t>
      </w:r>
      <w:r>
        <w:rPr>
          <w:rFonts w:hint="eastAsia" w:ascii="宋体" w:hAnsi="宋体" w:cs="宋体"/>
          <w:sz w:val="24"/>
        </w:rPr>
        <w:t>年   月   日止</w:t>
      </w:r>
    </w:p>
    <w:p w14:paraId="5706C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二、服务项目及价格</w:t>
      </w:r>
    </w:p>
    <w:p w14:paraId="05FF5B0C">
      <w:pPr>
        <w:keepNext w:val="0"/>
        <w:keepLines w:val="0"/>
        <w:pageBreakBefore w:val="0"/>
        <w:widowControl w:val="0"/>
        <w:kinsoku/>
        <w:wordWrap/>
        <w:overflowPunct/>
        <w:topLinePunct w:val="0"/>
        <w:autoSpaceDE/>
        <w:autoSpaceDN/>
        <w:bidi w:val="0"/>
        <w:adjustRightInd/>
        <w:snapToGrid/>
        <w:spacing w:line="360" w:lineRule="auto"/>
        <w:ind w:firstLine="7440" w:firstLineChars="3100"/>
        <w:textAlignment w:val="auto"/>
        <w:outlineLvl w:val="9"/>
        <w:rPr>
          <w:rFonts w:hint="eastAsia" w:ascii="宋体" w:hAnsi="宋体" w:cs="宋体"/>
          <w:sz w:val="24"/>
        </w:rPr>
      </w:pPr>
      <w:r>
        <w:rPr>
          <w:rFonts w:hint="eastAsia" w:ascii="宋体" w:hAnsi="宋体" w:cs="宋体"/>
          <w:sz w:val="24"/>
        </w:rPr>
        <w:t>金额单位：元</w:t>
      </w:r>
    </w:p>
    <w:tbl>
      <w:tblPr>
        <w:tblStyle w:val="55"/>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470"/>
        <w:gridCol w:w="1817"/>
      </w:tblGrid>
      <w:tr w14:paraId="5D4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9" w:type="dxa"/>
            <w:vAlign w:val="center"/>
          </w:tcPr>
          <w:p w14:paraId="0BD0FC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000000"/>
                <w:sz w:val="24"/>
              </w:rPr>
            </w:pPr>
            <w:r>
              <w:rPr>
                <w:rFonts w:hint="eastAsia" w:ascii="宋体" w:hAnsi="宋体"/>
                <w:b/>
                <w:color w:val="000000"/>
                <w:sz w:val="24"/>
              </w:rPr>
              <w:t>序号</w:t>
            </w:r>
          </w:p>
        </w:tc>
        <w:tc>
          <w:tcPr>
            <w:tcW w:w="5470" w:type="dxa"/>
            <w:vAlign w:val="center"/>
          </w:tcPr>
          <w:p w14:paraId="2222E7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000000"/>
                <w:sz w:val="24"/>
              </w:rPr>
            </w:pPr>
            <w:r>
              <w:rPr>
                <w:rFonts w:hint="eastAsia" w:ascii="宋体" w:hAnsi="宋体"/>
                <w:b/>
                <w:color w:val="000000"/>
                <w:sz w:val="24"/>
              </w:rPr>
              <w:t>服务项目</w:t>
            </w:r>
          </w:p>
        </w:tc>
        <w:tc>
          <w:tcPr>
            <w:tcW w:w="1817" w:type="dxa"/>
            <w:vAlign w:val="center"/>
          </w:tcPr>
          <w:p w14:paraId="65709F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000000"/>
                <w:sz w:val="24"/>
                <w:lang w:eastAsia="zh-CN"/>
              </w:rPr>
            </w:pPr>
            <w:r>
              <w:rPr>
                <w:rFonts w:hint="eastAsia" w:ascii="宋体" w:hAnsi="宋体"/>
                <w:b/>
                <w:color w:val="000000"/>
                <w:sz w:val="24"/>
                <w:lang w:eastAsia="zh-CN"/>
              </w:rPr>
              <w:t>金额</w:t>
            </w:r>
          </w:p>
        </w:tc>
      </w:tr>
      <w:tr w14:paraId="3DD0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9" w:type="dxa"/>
            <w:vAlign w:val="center"/>
          </w:tcPr>
          <w:p w14:paraId="656975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5470" w:type="dxa"/>
            <w:vAlign w:val="center"/>
          </w:tcPr>
          <w:p w14:paraId="26F23A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000000"/>
                <w:sz w:val="24"/>
                <w:lang w:val="en-US" w:eastAsia="zh-CN"/>
              </w:rPr>
            </w:pPr>
            <w:r>
              <w:rPr>
                <w:rFonts w:hint="eastAsia" w:ascii="宋体" w:hAnsi="宋体" w:cs="宋体"/>
                <w:sz w:val="24"/>
                <w:lang w:val="en-US" w:eastAsia="zh-CN"/>
              </w:rPr>
              <w:t>网络安全运维</w:t>
            </w:r>
          </w:p>
        </w:tc>
        <w:tc>
          <w:tcPr>
            <w:tcW w:w="1817" w:type="dxa"/>
            <w:vAlign w:val="center"/>
          </w:tcPr>
          <w:p w14:paraId="378C87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FF0000"/>
                <w:sz w:val="24"/>
              </w:rPr>
            </w:pPr>
          </w:p>
        </w:tc>
      </w:tr>
      <w:tr w14:paraId="7B5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9" w:type="dxa"/>
            <w:vAlign w:val="center"/>
          </w:tcPr>
          <w:p w14:paraId="3E3C84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合计</w:t>
            </w:r>
          </w:p>
        </w:tc>
        <w:tc>
          <w:tcPr>
            <w:tcW w:w="7287" w:type="dxa"/>
            <w:gridSpan w:val="2"/>
            <w:vAlign w:val="center"/>
          </w:tcPr>
          <w:p w14:paraId="6200EA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FF0000"/>
                <w:sz w:val="24"/>
              </w:rPr>
            </w:pPr>
            <w:r>
              <w:rPr>
                <w:rFonts w:hint="eastAsia" w:ascii="宋体" w:hAnsi="宋体"/>
                <w:b/>
                <w:color w:val="000000"/>
                <w:sz w:val="24"/>
              </w:rPr>
              <w:t>￥</w:t>
            </w:r>
            <w:r>
              <w:rPr>
                <w:rFonts w:hint="eastAsia" w:ascii="宋体" w:hAnsi="宋体"/>
                <w:b/>
                <w:color w:val="000000" w:themeColor="text1"/>
                <w:sz w:val="24"/>
                <w:u w:val="single"/>
                <w:lang w:eastAsia="zh-CN"/>
                <w14:textFill>
                  <w14:solidFill>
                    <w14:schemeClr w14:val="tx1"/>
                  </w14:solidFill>
                </w14:textFill>
              </w:rPr>
              <w:t xml:space="preserve">         </w:t>
            </w:r>
            <w:r>
              <w:rPr>
                <w:rFonts w:hint="eastAsia" w:ascii="宋体" w:hAnsi="宋体"/>
                <w:b/>
                <w:color w:val="000000" w:themeColor="text1"/>
                <w:sz w:val="24"/>
                <w:lang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人民币(大写):</w:t>
            </w:r>
            <w:r>
              <w:rPr>
                <w:rFonts w:hint="eastAsia" w:ascii="宋体" w:hAnsi="宋体"/>
                <w:b/>
                <w:color w:val="000000" w:themeColor="text1"/>
                <w:sz w:val="24"/>
                <w:u w:val="single"/>
                <w:lang w:eastAsia="zh-CN"/>
                <w14:textFill>
                  <w14:solidFill>
                    <w14:schemeClr w14:val="tx1"/>
                  </w14:solidFill>
                </w14:textFill>
              </w:rPr>
              <w:t xml:space="preserve">        </w:t>
            </w:r>
            <w:r>
              <w:rPr>
                <w:rFonts w:hint="eastAsia" w:ascii="宋体" w:hAnsi="宋体"/>
                <w:b/>
                <w:color w:val="000000"/>
                <w:sz w:val="24"/>
                <w:lang w:eastAsia="zh-CN"/>
              </w:rPr>
              <w:t>元整</w:t>
            </w:r>
          </w:p>
        </w:tc>
      </w:tr>
    </w:tbl>
    <w:p w14:paraId="642B4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注：服务项目内容详见附件</w:t>
      </w:r>
    </w:p>
    <w:p w14:paraId="02B58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三、支付方式</w:t>
      </w:r>
    </w:p>
    <w:p w14:paraId="232DD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1、合同金额为含税人民币¥</w:t>
      </w:r>
      <w:r>
        <w:rPr>
          <w:rFonts w:hint="eastAsia" w:ascii="宋体" w:hAnsi="宋体" w:cs="宋体"/>
          <w:sz w:val="24"/>
          <w:lang w:val="en-US" w:eastAsia="zh-CN"/>
        </w:rPr>
        <w:t xml:space="preserve">       </w:t>
      </w:r>
      <w:r>
        <w:rPr>
          <w:rFonts w:hint="eastAsia" w:ascii="宋体" w:hAnsi="宋体" w:cs="宋体"/>
          <w:sz w:val="24"/>
        </w:rPr>
        <w:t xml:space="preserve">元整(大写： </w:t>
      </w:r>
      <w:r>
        <w:rPr>
          <w:rFonts w:hint="eastAsia" w:ascii="宋体" w:hAnsi="宋体" w:cs="宋体"/>
          <w:sz w:val="24"/>
          <w:lang w:val="en-US" w:eastAsia="zh-CN"/>
        </w:rPr>
        <w:t xml:space="preserve">        </w:t>
      </w:r>
      <w:r>
        <w:rPr>
          <w:rFonts w:hint="eastAsia" w:ascii="宋体" w:hAnsi="宋体" w:cs="宋体"/>
          <w:sz w:val="24"/>
        </w:rPr>
        <w:t>)。</w:t>
      </w:r>
    </w:p>
    <w:p w14:paraId="008C1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2、付款方式：签订合同后30个工作日内，甲方一次性支付合同全款。甲方付款前，乙方应提供等额的</w:t>
      </w:r>
      <w:r>
        <w:rPr>
          <w:rFonts w:hint="eastAsia" w:ascii="宋体" w:hAnsi="宋体" w:cs="宋体"/>
          <w:sz w:val="24"/>
          <w:lang w:val="en-US" w:eastAsia="zh-CN"/>
        </w:rPr>
        <w:t>正式</w:t>
      </w:r>
      <w:r>
        <w:rPr>
          <w:rFonts w:hint="eastAsia" w:ascii="宋体" w:hAnsi="宋体" w:cs="宋体"/>
          <w:sz w:val="24"/>
        </w:rPr>
        <w:t xml:space="preserve">发票；如乙方不提供或提供的增值税发票不符合甲方财务要求，则甲方有权拒绝付款且不因拒绝付款行为向乙方承担违约责任。 </w:t>
      </w:r>
    </w:p>
    <w:p w14:paraId="7F63F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、服务标准与服务承诺</w:t>
      </w:r>
    </w:p>
    <w:p w14:paraId="5C6B7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1、合同签订后，乙方在接到甲方通知具备测评条件时，自通知之日起60个工作日内按本合同约定完成测评工作(如因甲方及系统原因暂停测评的除外)。</w:t>
      </w:r>
    </w:p>
    <w:p w14:paraId="0C98D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2、乙方建立网络安全等级保护测评项目服务档案，以便甲方查阅；</w:t>
      </w:r>
    </w:p>
    <w:p w14:paraId="2EE3C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3、乙方保证按合同规定内容为甲方提供网络安全</w:t>
      </w:r>
      <w:r>
        <w:rPr>
          <w:rFonts w:hint="eastAsia" w:ascii="宋体" w:hAnsi="宋体" w:cs="宋体"/>
          <w:sz w:val="24"/>
          <w:lang w:val="en-US" w:eastAsia="zh-CN"/>
        </w:rPr>
        <w:t>运维</w:t>
      </w:r>
      <w:r>
        <w:rPr>
          <w:rFonts w:hint="eastAsia" w:ascii="宋体" w:hAnsi="宋体" w:cs="宋体"/>
          <w:sz w:val="24"/>
        </w:rPr>
        <w:t>服务；</w:t>
      </w:r>
    </w:p>
    <w:p w14:paraId="5A55A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4、乙方工作人员严格遵守保密协议、恪守职业道德、尽职尽责提供专业化、</w:t>
      </w:r>
    </w:p>
    <w:p w14:paraId="231BA7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cs="宋体"/>
          <w:sz w:val="24"/>
        </w:rPr>
      </w:pPr>
      <w:r>
        <w:rPr>
          <w:rFonts w:hint="eastAsia" w:ascii="宋体" w:hAnsi="宋体" w:cs="宋体"/>
          <w:sz w:val="24"/>
        </w:rPr>
        <w:t>高水准服务；</w:t>
      </w:r>
    </w:p>
    <w:p w14:paraId="7B8E0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5、 乙方不对甲方人为或不可抗拒力造成网络系统安全事故承担责任。</w:t>
      </w:r>
    </w:p>
    <w:p w14:paraId="73AB27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五、违约与终止</w:t>
      </w:r>
    </w:p>
    <w:p w14:paraId="11AA8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 甲、乙双方在测评过程中，如任何一方存在泄露对方敏感信息、工作秘 密、个人隐私等保密信息的，对方有权解除终止本合同，泄露方承担由此造成的所有法律责任；</w:t>
      </w:r>
    </w:p>
    <w:p w14:paraId="5CB80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 甲、乙双方若无法在本合同执行期内按合同有关内容进行服务和接受服务，且双方协商不成，双方均有权提出终止本合同；</w:t>
      </w:r>
    </w:p>
    <w:p w14:paraId="6CC2B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 甲、乙双方因不可抗拒力因素导致合同无法执行时，双方可协商解除本合同。</w:t>
      </w:r>
    </w:p>
    <w:p w14:paraId="7DCC4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4、 因甲方原因导致项目中断、延期超过双方协商的时间或单方面取消合同 (引起原因必须经书面通知对方),甲方一次性向乙方支付合同总价的10%的违约金；</w:t>
      </w:r>
    </w:p>
    <w:p w14:paraId="0F687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5、 因乙方原因导致项目中断、延期超过双方协商的时间或单方面取消合同， (引起原因必须经书面通知对方),乙方一次性向甲方支付合同总价的10%的违约金，并全额退回已收款。</w:t>
      </w:r>
    </w:p>
    <w:p w14:paraId="4D438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六 、法律适用及争议解决</w:t>
      </w:r>
    </w:p>
    <w:p w14:paraId="33BAA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1、本合同适用中华人民共和国法律。</w:t>
      </w:r>
    </w:p>
    <w:p w14:paraId="461D5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2、合同解决：所有因本合同引起的或与本合同有关的任何争议将通过双方友好协商解决。如果双方不能通过友好协商解决争议，则将该争议提交甲方所在地人民法院诉讼解决。</w:t>
      </w:r>
    </w:p>
    <w:p w14:paraId="35F99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3、诉讼进行过程中，双方将继续执行本合同未涉争议的其它部分。</w:t>
      </w:r>
    </w:p>
    <w:p w14:paraId="66ED1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七、合同生效</w:t>
      </w:r>
    </w:p>
    <w:p w14:paraId="153A1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1、合同经双方代表签字并加盖公章(或合同章)之日起生效，至甲方确认签</w:t>
      </w:r>
    </w:p>
    <w:p w14:paraId="6971E2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收网络安全等级保护测评报告后终止。</w:t>
      </w:r>
    </w:p>
    <w:p w14:paraId="3BD07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 本合同签订后，如需对合同进行修改，可经双方协商一致并签订补充协 议作为本合同附件。对合同内容做出的任何修改和补充应为书面形式，由双方授权代表签字并加盖公章后成为合同不可分割的部分，与本合同拥有同等的法律效力。</w:t>
      </w:r>
    </w:p>
    <w:p w14:paraId="043359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 本合同一式肆份，甲乙双方各执贰份，具备同等法律效力。</w:t>
      </w:r>
    </w:p>
    <w:p w14:paraId="4F9843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八 、其它</w:t>
      </w:r>
    </w:p>
    <w:p w14:paraId="38F00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1、征得甲方书面同意后，乙方技术工程师有权接触和使用服务所必须的信 息和设备，但乙方应严格遵守甲方的一切规定，任何关于甲方的系统或相关情况，乙方工程师不得向第三方透漏，否则甲方将追究由此产生的经济及法律责任。</w:t>
      </w:r>
    </w:p>
    <w:p w14:paraId="2B627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2、附件《保密协议书》为本协议不可分割的组成部分，具有与本协议同等法律效力。本合同履行过程中产生的纪要、协议，与合同具有同等效力。</w:t>
      </w:r>
    </w:p>
    <w:p w14:paraId="63A96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p>
    <w:p w14:paraId="2B28FD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甲   方: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    方: </w:t>
      </w:r>
    </w:p>
    <w:p w14:paraId="308ED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单位地址：                                   单位地址：</w:t>
      </w:r>
    </w:p>
    <w:p w14:paraId="31ABA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 xml:space="preserve">授权代表（签字）：                           授权代表（签字）： </w:t>
      </w:r>
    </w:p>
    <w:p w14:paraId="5E9A7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sectPr>
          <w:pgSz w:w="11906" w:h="16838"/>
          <w:pgMar w:top="1474" w:right="1531" w:bottom="1474" w:left="1531" w:header="851" w:footer="992" w:gutter="0"/>
          <w:cols w:space="720" w:num="1"/>
          <w:docGrid w:type="lines" w:linePitch="312" w:charSpace="0"/>
        </w:sectPr>
      </w:pPr>
      <w:r>
        <w:rPr>
          <w:rFonts w:hint="eastAsia" w:ascii="宋体" w:hAnsi="宋体" w:cs="宋体"/>
          <w:sz w:val="24"/>
        </w:rPr>
        <w:t>电    话：                                   电    话</w:t>
      </w:r>
      <w:r>
        <w:rPr>
          <w:rFonts w:hint="eastAsia" w:ascii="宋体" w:hAnsi="宋体" w:cs="宋体"/>
          <w:sz w:val="24"/>
          <w:lang w:eastAsia="zh-CN"/>
        </w:rPr>
        <w:t>：</w:t>
      </w:r>
    </w:p>
    <w:p w14:paraId="3A2F737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附件：</w:t>
      </w:r>
    </w:p>
    <w:p w14:paraId="7BB44FA7">
      <w:pPr>
        <w:widowControl/>
        <w:spacing w:line="360" w:lineRule="auto"/>
        <w:ind w:firstLine="3614" w:firstLineChars="1000"/>
        <w:jc w:val="left"/>
        <w:rPr>
          <w:rFonts w:hint="eastAsia" w:ascii="宋体" w:hAnsi="宋体" w:eastAsia="宋体" w:cs="Times New Roman"/>
          <w:b/>
          <w:color w:val="auto"/>
          <w:sz w:val="36"/>
          <w:szCs w:val="24"/>
        </w:rPr>
      </w:pPr>
      <w:r>
        <w:rPr>
          <w:rFonts w:hint="eastAsia" w:ascii="宋体" w:hAnsi="宋体" w:eastAsia="宋体" w:cs="Times New Roman"/>
          <w:b/>
          <w:color w:val="auto"/>
          <w:sz w:val="36"/>
          <w:szCs w:val="24"/>
        </w:rPr>
        <w:t>保密协议</w:t>
      </w:r>
    </w:p>
    <w:p w14:paraId="1F845B28">
      <w:pPr>
        <w:spacing w:line="360" w:lineRule="auto"/>
        <w:ind w:firstLine="480" w:firstLineChars="200"/>
        <w:rPr>
          <w:rFonts w:hint="eastAsia" w:ascii="宋体" w:hAnsi="宋体" w:eastAsia="宋体" w:cs="宋体"/>
          <w:color w:val="auto"/>
          <w:sz w:val="24"/>
          <w:szCs w:val="24"/>
        </w:rPr>
      </w:pPr>
    </w:p>
    <w:p w14:paraId="5EFFFF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w:t>
      </w:r>
    </w:p>
    <w:p w14:paraId="06A9D3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14:paraId="35A1029F">
      <w:pPr>
        <w:pStyle w:val="18"/>
        <w:rPr>
          <w:rFonts w:hint="eastAsia"/>
        </w:rPr>
      </w:pPr>
    </w:p>
    <w:p w14:paraId="010335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鉴于乙方对甲方的LISwell实验室管理信息系统、穿越SPRING安全输血标准化 信息系统开展安全等级保护测评工作，在测评工作过程中，双方能够接触或从相对方处获得、知悉、了解的资料、文档和相关业务数据等保密信息，为确保对双方 的保密信息进行有效保护，保障各类信息的安全，体现测评工作的诚实性，现甲乙双方经友好协商，达成本协议：</w:t>
      </w:r>
    </w:p>
    <w:p w14:paraId="4FFBF3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一、本协议所指保密信息</w:t>
      </w:r>
    </w:p>
    <w:p w14:paraId="2C9CC5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1、甲方的保密信息：甲方信息系统的相关信息、合同服务范围内的工作成果等。</w:t>
      </w:r>
    </w:p>
    <w:p w14:paraId="4E46BE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2、乙方的保密信息：乙方的工作方式、原理，以及竞争性技术、主合同服务范</w:t>
      </w:r>
    </w:p>
    <w:p w14:paraId="071AE6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围内的工作成果等。</w:t>
      </w:r>
    </w:p>
    <w:p w14:paraId="2CF9F7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3、甲乙双方对对方的上述保密信息严格保密且应采取有效的保密措施，不得以任</w:t>
      </w:r>
    </w:p>
    <w:p w14:paraId="601369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何形式、方式提供、泄露保密信息，且不得用于服务合同约定的其他目的。</w:t>
      </w:r>
    </w:p>
    <w:p w14:paraId="331FE0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二、保密期限</w:t>
      </w:r>
    </w:p>
    <w:p w14:paraId="16E843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本协议保密期限不论服务合同是否变更、解除、终止，长期有效。</w:t>
      </w:r>
    </w:p>
    <w:p w14:paraId="373684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三、涉密人员</w:t>
      </w:r>
    </w:p>
    <w:p w14:paraId="3FDBC9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双方参与该评测项目的所有项目人员。</w:t>
      </w:r>
    </w:p>
    <w:p w14:paraId="656A51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四、测评过程的保密</w:t>
      </w:r>
    </w:p>
    <w:p w14:paraId="3F9D91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所有测评过程均需对外保密，与测评无关的人员未经乙方批准，不得擅入测评区域。当需要为甲方以外的测评对象安排其人员进入测评区域时，乙方测评人员应对甲方的测评物品采取有效的保密措施后，方可允许其他人员在乙方测评人员的</w:t>
      </w:r>
    </w:p>
    <w:p w14:paraId="731826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陪同下进入测评区域，监督其送检物品的测评过程。</w:t>
      </w:r>
    </w:p>
    <w:p w14:paraId="44619B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2、凡与测评无关的人员不得接触被检物品及相关文件资料，不得参与测评报告</w:t>
      </w:r>
    </w:p>
    <w:p w14:paraId="0BBB0B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的编制。</w:t>
      </w:r>
    </w:p>
    <w:p w14:paraId="47DEB2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3、与甲方系统测评相关的废弃资料应由乙方测评人员负责统一销毁，不得随意</w:t>
      </w:r>
    </w:p>
    <w:p w14:paraId="4FA178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丢弃。</w:t>
      </w:r>
    </w:p>
    <w:p w14:paraId="41EB13C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4、在抽样测评时，乙方应采取有效措施确保测评物品的保密性。</w:t>
      </w:r>
    </w:p>
    <w:p w14:paraId="177DEA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甲方及其参与测评项目的所有人员对于在测评过程中获悉的乙方的工作方式、原理、竞争性技术及其他相关资料均应负责保密，甲方在履行网络安全等级保护测评服务委托及实施期间，对乙方提交的所有表单及文档承担保密义务，未经乙方同意不</w:t>
      </w:r>
    </w:p>
    <w:p w14:paraId="54C32F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得泄露给第三方，但甲方正常使用该表单或文档的情况除外。</w:t>
      </w:r>
    </w:p>
    <w:p w14:paraId="777FA8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五、测评结果的保密</w:t>
      </w:r>
    </w:p>
    <w:p w14:paraId="3418FE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1、乙方出具的所有测评结果只对甲方提供。乙方所有接触测评结果的人员均应为甲方保密，未经甲方许可，不得擅自向第三方泄露或公布测评结果。甲方的测评报</w:t>
      </w:r>
    </w:p>
    <w:p w14:paraId="561852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告应由甲方单位负责人或其授权代表领取，未经甲方书面许可，乙方不得委托第三方</w:t>
      </w:r>
    </w:p>
    <w:p w14:paraId="08DB0A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转交。</w:t>
      </w:r>
    </w:p>
    <w:p w14:paraId="4E9CB9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2、对留存在乙方存档的所有测评报告副本、原始记录和甲方相关的技术资料；</w:t>
      </w:r>
    </w:p>
    <w:p w14:paraId="027B60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由乙方业务管理部妥善保管，严格按照乙方《记录和档案的管理程序》执行调阅。</w:t>
      </w:r>
    </w:p>
    <w:p w14:paraId="63A189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3、当甲方要求用电话、图文传真、电子邮件或其它方式传送测评结果时，应由乙方业务管理部在取得甲方书面许可并明确接受方身份后，在采取一定保密措施(如</w:t>
      </w:r>
    </w:p>
    <w:p w14:paraId="7A72E2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设置密码、口令等)的基础上予以传送。</w:t>
      </w:r>
    </w:p>
    <w:p w14:paraId="28A707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4、测评服务委托及实施终止后甲方仍对其在履约期间获得的乙方上述信息，承</w:t>
      </w:r>
    </w:p>
    <w:p w14:paraId="1A816D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担如同履约期间一样的保密义务。</w:t>
      </w:r>
    </w:p>
    <w:p w14:paraId="3847C8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六、违约责任</w:t>
      </w:r>
    </w:p>
    <w:p w14:paraId="239051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甲乙双方任何一方如向第三方泄密，则应赔偿相对方因泄密所造成的经济损</w:t>
      </w:r>
    </w:p>
    <w:p w14:paraId="6B9E85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失，直至追究泄密方的法律责任。</w:t>
      </w:r>
    </w:p>
    <w:p w14:paraId="303B7D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七、本协议在履行过程中如发生争议，双方应友好协商解决。协商不成的，则任</w:t>
      </w:r>
    </w:p>
    <w:p w14:paraId="7E603A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何一方可将争议提交甲方所在地人民法院诉讼解决。</w:t>
      </w:r>
    </w:p>
    <w:p w14:paraId="6CB679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八、本协议未尽事宜，双方可另行协商签订补充协议。</w:t>
      </w:r>
    </w:p>
    <w:p w14:paraId="5A6087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九、本协议自双方签字盖章之日起生效。本协议一式贰份，双方各执壹份，具有</w:t>
      </w:r>
    </w:p>
    <w:p w14:paraId="20C29FDF">
      <w:pPr>
        <w:spacing w:line="360" w:lineRule="auto"/>
        <w:ind w:firstLine="480" w:firstLineChars="200"/>
        <w:rPr>
          <w:rFonts w:hint="eastAsia" w:ascii="宋体" w:hAnsi="宋体" w:eastAsia="宋体" w:cs="宋体"/>
          <w:color w:val="auto"/>
          <w:sz w:val="24"/>
          <w:szCs w:val="24"/>
        </w:rPr>
      </w:pPr>
    </w:p>
    <w:p w14:paraId="4A9034EC">
      <w:pPr>
        <w:spacing w:line="360" w:lineRule="auto"/>
        <w:ind w:firstLine="480" w:firstLineChars="200"/>
        <w:rPr>
          <w:rFonts w:hint="eastAsia" w:ascii="宋体" w:hAnsi="宋体" w:eastAsia="宋体" w:cs="宋体"/>
          <w:color w:val="auto"/>
          <w:sz w:val="24"/>
          <w:szCs w:val="24"/>
        </w:rPr>
      </w:pPr>
    </w:p>
    <w:p w14:paraId="3C5875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   方: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乙    方: </w:t>
      </w:r>
    </w:p>
    <w:p w14:paraId="1D97A7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授权代表（签字）：                  授权代表（签字）： </w:t>
      </w:r>
    </w:p>
    <w:p w14:paraId="4748B40D">
      <w:pPr>
        <w:spacing w:line="3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日   期：                           日   期：</w:t>
      </w:r>
    </w:p>
    <w:p w14:paraId="014F0C7D">
      <w:pPr>
        <w:spacing w:line="360" w:lineRule="exact"/>
        <w:ind w:firstLine="480" w:firstLineChars="200"/>
        <w:rPr>
          <w:rFonts w:hint="eastAsia" w:ascii="宋体" w:hAnsi="宋体" w:eastAsia="宋体" w:cs="宋体"/>
          <w:color w:val="auto"/>
          <w:sz w:val="24"/>
          <w:szCs w:val="24"/>
        </w:rPr>
      </w:pPr>
    </w:p>
    <w:p w14:paraId="40EF133D">
      <w:pPr>
        <w:spacing w:line="0" w:lineRule="atLeast"/>
        <w:ind w:left="0" w:leftChars="0" w:firstLine="0" w:firstLineChars="0"/>
        <w:jc w:val="center"/>
        <w:rPr>
          <w:rFonts w:hint="eastAsia" w:ascii="仿宋_GB2312" w:eastAsia="仿宋_GB2312"/>
          <w:b/>
          <w:sz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1FE4E9E">
      <w:pPr>
        <w:spacing w:line="0" w:lineRule="atLeast"/>
        <w:ind w:left="0" w:leftChars="0" w:firstLine="0" w:firstLineChars="0"/>
        <w:jc w:val="center"/>
        <w:rPr>
          <w:rFonts w:hint="eastAsia" w:ascii="仿宋_GB2312" w:eastAsia="仿宋_GB2312"/>
          <w:b/>
          <w:sz w:val="44"/>
          <w:lang w:val="en-US" w:eastAsia="zh-CN"/>
        </w:rPr>
      </w:pPr>
      <w:r>
        <w:rPr>
          <w:rFonts w:hint="eastAsia" w:ascii="仿宋_GB2312" w:eastAsia="仿宋_GB2312"/>
          <w:b/>
          <w:sz w:val="44"/>
          <w:lang w:val="en-US" w:eastAsia="zh-CN"/>
        </w:rPr>
        <w:t>第四部分 评分细则</w:t>
      </w:r>
    </w:p>
    <w:tbl>
      <w:tblPr>
        <w:tblStyle w:val="55"/>
        <w:tblW w:w="96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
        <w:gridCol w:w="1557"/>
        <w:gridCol w:w="7001"/>
      </w:tblGrid>
      <w:tr w14:paraId="4CD5F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7" w:type="dxa"/>
            <w:tcBorders>
              <w:right w:val="single" w:color="auto" w:sz="4" w:space="0"/>
            </w:tcBorders>
            <w:vAlign w:val="center"/>
          </w:tcPr>
          <w:p w14:paraId="69C82814">
            <w:pPr>
              <w:ind w:left="0" w:leftChars="0" w:firstLine="0" w:firstLineChars="0"/>
              <w:jc w:val="center"/>
              <w:rPr>
                <w:rFonts w:ascii="宋体" w:hAnsi="宋体"/>
                <w:sz w:val="24"/>
              </w:rPr>
            </w:pPr>
            <w:r>
              <w:rPr>
                <w:rFonts w:hint="eastAsia" w:ascii="宋体" w:hAnsi="宋体"/>
                <w:sz w:val="24"/>
              </w:rPr>
              <w:t>项目</w:t>
            </w:r>
          </w:p>
        </w:tc>
        <w:tc>
          <w:tcPr>
            <w:tcW w:w="1558" w:type="dxa"/>
            <w:gridSpan w:val="2"/>
            <w:tcBorders>
              <w:left w:val="single" w:color="auto" w:sz="4" w:space="0"/>
            </w:tcBorders>
            <w:vAlign w:val="center"/>
          </w:tcPr>
          <w:p w14:paraId="43F63983">
            <w:pPr>
              <w:ind w:left="0" w:leftChars="0" w:firstLine="0" w:firstLineChars="0"/>
              <w:jc w:val="center"/>
              <w:rPr>
                <w:rFonts w:ascii="宋体" w:hAnsi="宋体"/>
                <w:sz w:val="24"/>
              </w:rPr>
            </w:pPr>
            <w:r>
              <w:rPr>
                <w:rFonts w:hint="eastAsia" w:ascii="宋体" w:hAnsi="宋体"/>
                <w:sz w:val="24"/>
              </w:rPr>
              <w:t>细化项目及分值</w:t>
            </w:r>
          </w:p>
        </w:tc>
        <w:tc>
          <w:tcPr>
            <w:tcW w:w="7001" w:type="dxa"/>
            <w:vAlign w:val="center"/>
          </w:tcPr>
          <w:p w14:paraId="0D01E366">
            <w:pPr>
              <w:ind w:left="0" w:leftChars="0" w:firstLine="0" w:firstLineChars="0"/>
              <w:jc w:val="center"/>
              <w:rPr>
                <w:rFonts w:ascii="宋体" w:hAnsi="宋体"/>
                <w:sz w:val="24"/>
              </w:rPr>
            </w:pPr>
            <w:r>
              <w:rPr>
                <w:rFonts w:hint="eastAsia" w:ascii="宋体" w:hAnsi="宋体"/>
                <w:sz w:val="24"/>
              </w:rPr>
              <w:t>评  分  依  据</w:t>
            </w:r>
          </w:p>
        </w:tc>
      </w:tr>
      <w:tr w14:paraId="38EC9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98" w:type="dxa"/>
            <w:gridSpan w:val="2"/>
            <w:tcBorders>
              <w:right w:val="single" w:color="auto" w:sz="4" w:space="0"/>
            </w:tcBorders>
            <w:vAlign w:val="center"/>
          </w:tcPr>
          <w:p w14:paraId="238E36B0">
            <w:pPr>
              <w:spacing w:line="320" w:lineRule="exact"/>
              <w:ind w:left="0" w:leftChars="0" w:firstLine="0" w:firstLineChars="0"/>
              <w:jc w:val="center"/>
              <w:rPr>
                <w:rFonts w:ascii="宋体" w:hAnsi="宋体"/>
                <w:sz w:val="24"/>
              </w:rPr>
            </w:pPr>
            <w:r>
              <w:rPr>
                <w:rFonts w:hint="eastAsia" w:ascii="宋体" w:hAnsi="宋体"/>
                <w:sz w:val="24"/>
              </w:rPr>
              <w:t>价格部分（10分）</w:t>
            </w:r>
          </w:p>
        </w:tc>
        <w:tc>
          <w:tcPr>
            <w:tcW w:w="1557" w:type="dxa"/>
            <w:tcBorders>
              <w:left w:val="single" w:color="auto" w:sz="4" w:space="0"/>
            </w:tcBorders>
            <w:vAlign w:val="center"/>
          </w:tcPr>
          <w:p w14:paraId="50FFDEE1">
            <w:pPr>
              <w:spacing w:line="320" w:lineRule="exact"/>
              <w:ind w:left="0" w:leftChars="0" w:firstLine="0" w:firstLineChars="0"/>
              <w:jc w:val="center"/>
              <w:rPr>
                <w:rFonts w:ascii="宋体" w:hAnsi="宋体"/>
                <w:sz w:val="24"/>
              </w:rPr>
            </w:pPr>
            <w:r>
              <w:rPr>
                <w:rFonts w:hint="eastAsia" w:ascii="宋体" w:hAnsi="宋体"/>
                <w:sz w:val="24"/>
              </w:rPr>
              <w:t>价格</w:t>
            </w:r>
          </w:p>
          <w:p w14:paraId="147C80F6">
            <w:pPr>
              <w:spacing w:line="320" w:lineRule="exact"/>
              <w:ind w:left="0" w:leftChars="0" w:firstLine="0" w:firstLineChars="0"/>
              <w:jc w:val="center"/>
              <w:rPr>
                <w:rFonts w:ascii="宋体" w:hAnsi="宋体"/>
                <w:sz w:val="24"/>
              </w:rPr>
            </w:pPr>
            <w:r>
              <w:rPr>
                <w:rFonts w:hint="eastAsia" w:ascii="宋体" w:hAnsi="宋体"/>
                <w:sz w:val="24"/>
              </w:rPr>
              <w:t>（10分）</w:t>
            </w:r>
          </w:p>
        </w:tc>
        <w:tc>
          <w:tcPr>
            <w:tcW w:w="7001" w:type="dxa"/>
            <w:vAlign w:val="center"/>
          </w:tcPr>
          <w:p w14:paraId="025BEBC9">
            <w:pPr>
              <w:spacing w:line="320" w:lineRule="exact"/>
              <w:ind w:left="0" w:leftChars="0" w:firstLine="0" w:firstLineChars="0"/>
              <w:rPr>
                <w:rFonts w:ascii="宋体" w:hAnsi="宋体"/>
                <w:sz w:val="24"/>
              </w:rPr>
            </w:pPr>
            <w:r>
              <w:rPr>
                <w:rFonts w:ascii="宋体" w:hAnsi="宋体"/>
                <w:sz w:val="24"/>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sz w:val="24"/>
              </w:rPr>
              <w:t>）×10。（保留两位小数）</w:t>
            </w:r>
          </w:p>
        </w:tc>
      </w:tr>
      <w:tr w14:paraId="5CBACB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restart"/>
            <w:vAlign w:val="center"/>
          </w:tcPr>
          <w:p w14:paraId="5C73915D">
            <w:pPr>
              <w:spacing w:line="320" w:lineRule="exact"/>
              <w:ind w:left="0" w:leftChars="0" w:firstLine="0" w:firstLineChars="0"/>
              <w:jc w:val="center"/>
              <w:rPr>
                <w:rFonts w:ascii="宋体" w:hAnsi="宋体" w:cs="宋体"/>
                <w:kern w:val="0"/>
                <w:sz w:val="24"/>
              </w:rPr>
            </w:pPr>
            <w:r>
              <w:rPr>
                <w:rFonts w:hint="eastAsia" w:ascii="宋体" w:hAnsi="宋体" w:cs="宋体"/>
                <w:kern w:val="0"/>
                <w:sz w:val="24"/>
              </w:rPr>
              <w:t>商务部分（2</w:t>
            </w:r>
            <w:r>
              <w:rPr>
                <w:rFonts w:ascii="宋体" w:hAnsi="宋体" w:cs="宋体"/>
                <w:kern w:val="0"/>
                <w:sz w:val="24"/>
              </w:rPr>
              <w:t>3</w:t>
            </w:r>
            <w:r>
              <w:rPr>
                <w:rFonts w:hint="eastAsia" w:ascii="宋体" w:hAnsi="宋体" w:cs="宋体"/>
                <w:kern w:val="0"/>
                <w:sz w:val="24"/>
              </w:rPr>
              <w:t>分）</w:t>
            </w:r>
          </w:p>
        </w:tc>
        <w:tc>
          <w:tcPr>
            <w:tcW w:w="1557" w:type="dxa"/>
            <w:vAlign w:val="center"/>
          </w:tcPr>
          <w:p w14:paraId="5762B4C8">
            <w:pPr>
              <w:spacing w:line="320" w:lineRule="exact"/>
              <w:ind w:left="0" w:leftChars="0" w:firstLine="0" w:firstLineChars="0"/>
              <w:jc w:val="center"/>
              <w:rPr>
                <w:rFonts w:ascii="宋体" w:hAnsi="宋体" w:cs="宋体"/>
                <w:kern w:val="0"/>
                <w:sz w:val="24"/>
              </w:rPr>
            </w:pPr>
            <w:r>
              <w:rPr>
                <w:rFonts w:hint="eastAsia" w:ascii="宋体" w:hAnsi="宋体" w:cs="宋体"/>
                <w:kern w:val="0"/>
                <w:sz w:val="24"/>
              </w:rPr>
              <w:t>供应商业绩（10分）</w:t>
            </w:r>
          </w:p>
        </w:tc>
        <w:tc>
          <w:tcPr>
            <w:tcW w:w="7001" w:type="dxa"/>
            <w:vAlign w:val="center"/>
          </w:tcPr>
          <w:p w14:paraId="2EA96E3F">
            <w:pPr>
              <w:widowControl/>
              <w:spacing w:line="320" w:lineRule="exact"/>
              <w:ind w:firstLine="0" w:firstLineChars="0"/>
              <w:rPr>
                <w:rFonts w:hint="eastAsia" w:ascii="宋体" w:hAnsi="宋体" w:cs="宋体"/>
                <w:sz w:val="24"/>
              </w:rPr>
            </w:pPr>
            <w:r>
              <w:rPr>
                <w:rFonts w:hint="eastAsia" w:ascii="宋体" w:hAnsi="宋体" w:cs="宋体"/>
                <w:sz w:val="24"/>
              </w:rPr>
              <w:t>响应文件中提供供应商为乙方（服务方），合同签订日期在202</w:t>
            </w:r>
            <w:r>
              <w:rPr>
                <w:rFonts w:ascii="宋体" w:hAnsi="宋体" w:cs="宋体"/>
                <w:sz w:val="24"/>
              </w:rPr>
              <w:t>2</w:t>
            </w:r>
            <w:r>
              <w:rPr>
                <w:rFonts w:hint="eastAsia" w:ascii="宋体" w:hAnsi="宋体" w:cs="宋体"/>
                <w:sz w:val="24"/>
              </w:rPr>
              <w:t>年1月1日后（以合同签订日期为准），合同内容为</w:t>
            </w:r>
            <w:r>
              <w:rPr>
                <w:rFonts w:ascii="宋体" w:hAnsi="宋体" w:cs="宋体"/>
                <w:sz w:val="24"/>
              </w:rPr>
              <w:t>网络安全服务或包含网络安全服务类信息化项目</w:t>
            </w:r>
            <w:r>
              <w:rPr>
                <w:rFonts w:hint="eastAsia" w:ascii="宋体" w:hAnsi="宋体" w:cs="宋体"/>
                <w:sz w:val="24"/>
              </w:rPr>
              <w:t>案例及相关合同复印件，每份得2分,最高得10分。</w:t>
            </w:r>
          </w:p>
          <w:p w14:paraId="38B558EF">
            <w:pPr>
              <w:widowControl/>
              <w:spacing w:line="320" w:lineRule="exact"/>
              <w:ind w:firstLine="0" w:firstLineChars="0"/>
            </w:pPr>
            <w:r>
              <w:rPr>
                <w:rFonts w:hint="eastAsia" w:ascii="宋体" w:hAnsi="宋体" w:cs="宋体"/>
                <w:b/>
                <w:bCs/>
                <w:sz w:val="24"/>
              </w:rPr>
              <w:t>备注：响应文件中提供业绩合同复印件方为有效，未提供不得分。</w:t>
            </w:r>
          </w:p>
        </w:tc>
      </w:tr>
      <w:tr w14:paraId="44FAD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00" w:hRule="atLeast"/>
          <w:jc w:val="center"/>
        </w:trPr>
        <w:tc>
          <w:tcPr>
            <w:tcW w:w="1098" w:type="dxa"/>
            <w:gridSpan w:val="2"/>
            <w:vMerge w:val="continue"/>
            <w:vAlign w:val="center"/>
          </w:tcPr>
          <w:p w14:paraId="518CEFB8">
            <w:pPr>
              <w:spacing w:line="320" w:lineRule="exact"/>
              <w:ind w:left="0" w:leftChars="0" w:firstLine="0" w:firstLineChars="0"/>
              <w:jc w:val="center"/>
              <w:rPr>
                <w:rFonts w:ascii="宋体" w:hAnsi="宋体" w:cs="宋体"/>
                <w:kern w:val="0"/>
                <w:sz w:val="24"/>
              </w:rPr>
            </w:pPr>
          </w:p>
        </w:tc>
        <w:tc>
          <w:tcPr>
            <w:tcW w:w="1557" w:type="dxa"/>
            <w:vAlign w:val="center"/>
          </w:tcPr>
          <w:p w14:paraId="6AFE2093">
            <w:pPr>
              <w:spacing w:line="320" w:lineRule="exact"/>
              <w:ind w:left="0" w:leftChars="0" w:firstLine="0" w:firstLineChars="0"/>
              <w:jc w:val="center"/>
              <w:rPr>
                <w:rFonts w:ascii="宋体" w:hAnsi="宋体" w:cs="宋体"/>
                <w:kern w:val="0"/>
                <w:sz w:val="24"/>
              </w:rPr>
            </w:pPr>
            <w:r>
              <w:rPr>
                <w:rFonts w:hint="eastAsia" w:ascii="宋体" w:hAnsi="宋体" w:cs="宋体"/>
                <w:sz w:val="24"/>
              </w:rPr>
              <w:t>供应商评价（1</w:t>
            </w:r>
            <w:r>
              <w:rPr>
                <w:rFonts w:ascii="宋体" w:hAnsi="宋体" w:cs="宋体"/>
                <w:sz w:val="24"/>
              </w:rPr>
              <w:t>3</w:t>
            </w:r>
            <w:r>
              <w:rPr>
                <w:rFonts w:hint="eastAsia" w:ascii="宋体" w:hAnsi="宋体" w:cs="宋体"/>
                <w:sz w:val="24"/>
              </w:rPr>
              <w:t>分）</w:t>
            </w:r>
          </w:p>
        </w:tc>
        <w:tc>
          <w:tcPr>
            <w:tcW w:w="7001" w:type="dxa"/>
            <w:vAlign w:val="center"/>
          </w:tcPr>
          <w:p w14:paraId="1B018B03">
            <w:pPr>
              <w:spacing w:line="320" w:lineRule="exact"/>
              <w:ind w:left="0" w:leftChars="0" w:firstLine="0" w:firstLineChars="0"/>
              <w:rPr>
                <w:rFonts w:ascii="宋体" w:hAnsi="宋体" w:cs="宋体"/>
                <w:sz w:val="24"/>
              </w:rPr>
            </w:pPr>
            <w:r>
              <w:rPr>
                <w:rFonts w:hint="eastAsia" w:ascii="宋体" w:hAnsi="宋体" w:cs="宋体"/>
                <w:sz w:val="24"/>
              </w:rPr>
              <w:t>响应文件中提供供应商的质量管理体系（ISO9001）证书、信息技术服务管理体系（ISO20000)证书、安全管理体系（ISO27001）证书、合规管理体系（ISO37301）认证证书、社会责任管理体系（SA8000）认证证书，每有1个得2分，本项最高得10分。</w:t>
            </w:r>
          </w:p>
          <w:p w14:paraId="5DAFF0F2">
            <w:pPr>
              <w:spacing w:line="320" w:lineRule="exact"/>
              <w:ind w:left="0" w:leftChars="0" w:firstLine="0" w:firstLineChars="0"/>
              <w:rPr>
                <w:rFonts w:ascii="宋体" w:hAnsi="宋体" w:cs="宋体"/>
                <w:sz w:val="24"/>
              </w:rPr>
            </w:pPr>
            <w:r>
              <w:rPr>
                <w:rFonts w:hint="eastAsia" w:ascii="宋体" w:hAnsi="宋体" w:cs="宋体"/>
                <w:sz w:val="24"/>
                <w:lang w:bidi="ar"/>
              </w:rPr>
              <w:t>投标人具有信息技术服务标准符合性证书（ITSS）且评估等级为三级及以上的，得</w:t>
            </w:r>
            <w:r>
              <w:rPr>
                <w:rFonts w:ascii="宋体" w:hAnsi="宋体" w:cs="宋体"/>
                <w:sz w:val="24"/>
                <w:lang w:bidi="ar"/>
              </w:rPr>
              <w:t>3</w:t>
            </w:r>
            <w:r>
              <w:rPr>
                <w:rFonts w:hint="eastAsia" w:ascii="宋体" w:hAnsi="宋体" w:cs="宋体"/>
                <w:sz w:val="24"/>
                <w:lang w:bidi="ar"/>
              </w:rPr>
              <w:t>分。</w:t>
            </w:r>
          </w:p>
          <w:p w14:paraId="364E1F77">
            <w:pPr>
              <w:spacing w:line="320" w:lineRule="exact"/>
              <w:ind w:left="0" w:leftChars="0" w:firstLine="0" w:firstLineChars="0"/>
            </w:pPr>
            <w:r>
              <w:rPr>
                <w:rFonts w:hint="eastAsia" w:ascii="宋体" w:hAnsi="宋体" w:cs="宋体"/>
                <w:b/>
                <w:bCs/>
                <w:sz w:val="24"/>
              </w:rPr>
              <w:t>备注：响应文件中提供以上要求的相关证明材料复印件并加盖公章，不提供不得分。</w:t>
            </w:r>
          </w:p>
        </w:tc>
      </w:tr>
      <w:tr w14:paraId="62DE3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restart"/>
            <w:vAlign w:val="center"/>
          </w:tcPr>
          <w:p w14:paraId="6F66DE70">
            <w:pPr>
              <w:spacing w:line="320" w:lineRule="exact"/>
              <w:ind w:left="0" w:leftChars="0" w:firstLine="0" w:firstLineChars="0"/>
              <w:jc w:val="center"/>
              <w:rPr>
                <w:rFonts w:ascii="宋体" w:hAnsi="宋体" w:cs="宋体"/>
                <w:kern w:val="0"/>
                <w:sz w:val="24"/>
              </w:rPr>
            </w:pPr>
            <w:r>
              <w:rPr>
                <w:rFonts w:hint="eastAsia" w:ascii="宋体" w:hAnsi="宋体" w:cs="宋体"/>
                <w:kern w:val="0"/>
                <w:sz w:val="24"/>
              </w:rPr>
              <w:t>技术部分（</w:t>
            </w:r>
            <w:r>
              <w:rPr>
                <w:rFonts w:ascii="宋体" w:hAnsi="宋体" w:cs="宋体"/>
                <w:kern w:val="0"/>
                <w:sz w:val="24"/>
              </w:rPr>
              <w:t>67</w:t>
            </w:r>
            <w:r>
              <w:rPr>
                <w:rFonts w:hint="eastAsia" w:ascii="宋体" w:hAnsi="宋体" w:cs="宋体"/>
                <w:kern w:val="0"/>
                <w:sz w:val="24"/>
              </w:rPr>
              <w:t>分）</w:t>
            </w:r>
          </w:p>
        </w:tc>
        <w:tc>
          <w:tcPr>
            <w:tcW w:w="1557" w:type="dxa"/>
            <w:vAlign w:val="center"/>
          </w:tcPr>
          <w:p w14:paraId="49DFA2B2">
            <w:pPr>
              <w:spacing w:line="320" w:lineRule="exact"/>
              <w:ind w:left="0" w:leftChars="0" w:firstLine="0" w:firstLineChars="0"/>
              <w:jc w:val="center"/>
              <w:rPr>
                <w:rFonts w:ascii="宋体" w:hAnsi="宋体" w:cs="宋体"/>
                <w:kern w:val="0"/>
                <w:sz w:val="24"/>
              </w:rPr>
            </w:pPr>
            <w:r>
              <w:rPr>
                <w:rFonts w:hint="eastAsia" w:ascii="宋体" w:hAnsi="宋体" w:cs="宋体"/>
                <w:kern w:val="0"/>
                <w:sz w:val="24"/>
              </w:rPr>
              <w:t>拟投入人员方案（1</w:t>
            </w:r>
            <w:r>
              <w:rPr>
                <w:rFonts w:ascii="宋体" w:hAnsi="宋体" w:cs="宋体"/>
                <w:kern w:val="0"/>
                <w:sz w:val="24"/>
              </w:rPr>
              <w:t>5</w:t>
            </w:r>
            <w:r>
              <w:rPr>
                <w:rFonts w:hint="eastAsia" w:ascii="宋体" w:hAnsi="宋体" w:cs="宋体"/>
                <w:kern w:val="0"/>
                <w:sz w:val="24"/>
              </w:rPr>
              <w:t>分）</w:t>
            </w:r>
          </w:p>
        </w:tc>
        <w:tc>
          <w:tcPr>
            <w:tcW w:w="7001" w:type="dxa"/>
            <w:vAlign w:val="center"/>
          </w:tcPr>
          <w:p w14:paraId="6C3126A7">
            <w:pPr>
              <w:spacing w:line="320" w:lineRule="exact"/>
              <w:ind w:left="0" w:leftChars="0" w:firstLine="0" w:firstLineChars="0"/>
              <w:rPr>
                <w:rFonts w:ascii="宋体" w:hAnsi="宋体" w:cs="宋体"/>
                <w:sz w:val="24"/>
              </w:rPr>
            </w:pPr>
            <w:r>
              <w:rPr>
                <w:rFonts w:hint="eastAsia" w:ascii="宋体" w:hAnsi="宋体" w:cs="宋体"/>
                <w:sz w:val="24"/>
              </w:rPr>
              <w:t>1.针对本项目委派项目经理一名</w:t>
            </w:r>
            <w:commentRangeStart w:id="0"/>
            <w:r>
              <w:rPr>
                <w:rFonts w:hint="eastAsia" w:ascii="宋体" w:hAnsi="宋体" w:cs="宋体"/>
                <w:sz w:val="24"/>
              </w:rPr>
              <w:t>同时具备CIIP-D资质、PMP项目经理资质、CISAW（风险管理专业级）资质、CCSC网络安全能力认证、CCRC数据安全官证书的，</w:t>
            </w:r>
            <w:commentRangeEnd w:id="0"/>
            <w:r>
              <w:commentReference w:id="0"/>
            </w:r>
            <w:r>
              <w:rPr>
                <w:rFonts w:hint="eastAsia" w:ascii="宋体" w:hAnsi="宋体" w:cs="宋体"/>
                <w:sz w:val="24"/>
              </w:rPr>
              <w:t>得</w:t>
            </w:r>
            <w:r>
              <w:rPr>
                <w:rFonts w:ascii="宋体" w:hAnsi="宋体" w:cs="宋体"/>
                <w:sz w:val="24"/>
              </w:rPr>
              <w:t>5</w:t>
            </w:r>
            <w:r>
              <w:rPr>
                <w:rFonts w:hint="eastAsia" w:ascii="宋体" w:hAnsi="宋体" w:cs="宋体"/>
                <w:sz w:val="24"/>
              </w:rPr>
              <w:t>分；</w:t>
            </w:r>
          </w:p>
          <w:p w14:paraId="35B92C84">
            <w:pPr>
              <w:spacing w:line="320" w:lineRule="exact"/>
              <w:ind w:left="0" w:leftChars="0" w:firstLine="0" w:firstLineChars="0"/>
              <w:rPr>
                <w:rFonts w:ascii="宋体" w:hAnsi="宋体" w:cs="宋体"/>
                <w:sz w:val="24"/>
              </w:rPr>
            </w:pPr>
            <w:r>
              <w:rPr>
                <w:rFonts w:hint="eastAsia" w:ascii="宋体" w:hAnsi="宋体" w:cs="宋体"/>
                <w:sz w:val="24"/>
              </w:rPr>
              <w:t>2.针对本项目委派的项目组成员每有一人</w:t>
            </w:r>
            <w:r>
              <w:rPr>
                <w:rFonts w:hint="eastAsia" w:ascii="宋体" w:hAnsi="宋体" w:cs="宋体"/>
                <w:sz w:val="24"/>
                <w:lang w:val="en-US" w:eastAsia="zh-CN"/>
              </w:rPr>
              <w:t>具备</w:t>
            </w:r>
            <w:r>
              <w:rPr>
                <w:rFonts w:hint="eastAsia" w:ascii="宋体" w:hAnsi="宋体" w:cs="宋体"/>
                <w:sz w:val="24"/>
              </w:rPr>
              <w:t>CCRC数据安全官证书、CISAW（应急服务专业级）资质、CIIP-A资质、数据安全管理证书（中级）、</w:t>
            </w:r>
            <w:r>
              <w:rPr>
                <w:rFonts w:hint="eastAsia" w:ascii="宋体" w:hAnsi="宋体" w:cs="宋体"/>
                <w:color w:val="000000" w:themeColor="text1"/>
                <w:sz w:val="24"/>
                <w14:textFill>
                  <w14:solidFill>
                    <w14:schemeClr w14:val="tx1"/>
                  </w14:solidFill>
                </w14:textFill>
              </w:rPr>
              <w:t>一级建造师机电工程</w:t>
            </w:r>
            <w:r>
              <w:rPr>
                <w:rFonts w:hint="eastAsia" w:ascii="宋体" w:hAnsi="宋体" w:cs="宋体"/>
                <w:sz w:val="24"/>
              </w:rPr>
              <w:t>，每提供一个证书之一得2分，最高得1</w:t>
            </w:r>
            <w:r>
              <w:rPr>
                <w:rFonts w:ascii="宋体" w:hAnsi="宋体" w:cs="宋体"/>
                <w:sz w:val="24"/>
              </w:rPr>
              <w:t>0</w:t>
            </w:r>
            <w:r>
              <w:rPr>
                <w:rFonts w:hint="eastAsia" w:ascii="宋体" w:hAnsi="宋体" w:cs="宋体"/>
                <w:sz w:val="24"/>
              </w:rPr>
              <w:t>分（每个测评师不重复计算得分）。</w:t>
            </w:r>
          </w:p>
          <w:p w14:paraId="523DFAEE">
            <w:pPr>
              <w:spacing w:line="320" w:lineRule="exact"/>
              <w:ind w:left="0" w:leftChars="0" w:firstLine="0" w:firstLineChars="0"/>
              <w:rPr>
                <w:rFonts w:ascii="宋体" w:hAnsi="宋体" w:cs="宋体"/>
                <w:sz w:val="24"/>
              </w:rPr>
            </w:pPr>
            <w:r>
              <w:rPr>
                <w:rFonts w:hint="eastAsia" w:ascii="宋体" w:hAnsi="宋体" w:cs="宋体"/>
                <w:b/>
                <w:bCs/>
                <w:sz w:val="24"/>
              </w:rPr>
              <w:t>备注：响应文件中需同时提供上述人员资格证书复印件、测评师证书复印件和响应供应商为其缴纳的三个月内的社保证明材料并加盖公章，不提供不得分。</w:t>
            </w:r>
          </w:p>
        </w:tc>
      </w:tr>
      <w:tr w14:paraId="39AD9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60C6509C">
            <w:pPr>
              <w:spacing w:line="320" w:lineRule="exact"/>
              <w:ind w:left="0" w:leftChars="0" w:firstLine="0" w:firstLineChars="0"/>
              <w:jc w:val="center"/>
              <w:rPr>
                <w:rFonts w:ascii="宋体" w:hAnsi="宋体" w:cs="宋体"/>
                <w:kern w:val="0"/>
                <w:sz w:val="24"/>
              </w:rPr>
            </w:pPr>
          </w:p>
        </w:tc>
        <w:tc>
          <w:tcPr>
            <w:tcW w:w="1557" w:type="dxa"/>
            <w:vMerge w:val="restart"/>
            <w:vAlign w:val="center"/>
          </w:tcPr>
          <w:p w14:paraId="4579C04E">
            <w:pPr>
              <w:spacing w:line="320" w:lineRule="exact"/>
              <w:ind w:left="0" w:leftChars="0" w:firstLine="0" w:firstLineChars="0"/>
              <w:jc w:val="center"/>
              <w:rPr>
                <w:rFonts w:ascii="宋体" w:hAnsi="宋体"/>
                <w:sz w:val="24"/>
              </w:rPr>
            </w:pPr>
            <w:commentRangeStart w:id="1"/>
            <w:r>
              <w:rPr>
                <w:rFonts w:hint="eastAsia" w:ascii="宋体" w:hAnsi="宋体"/>
                <w:sz w:val="24"/>
              </w:rPr>
              <w:t>安全运维服务方案</w:t>
            </w:r>
            <w:commentRangeEnd w:id="1"/>
            <w:r>
              <w:commentReference w:id="1"/>
            </w:r>
          </w:p>
          <w:p w14:paraId="56A6EFA4">
            <w:pPr>
              <w:spacing w:line="320" w:lineRule="exact"/>
              <w:ind w:left="0" w:leftChars="0" w:firstLine="0" w:firstLineChars="0"/>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8</w:t>
            </w:r>
            <w:r>
              <w:rPr>
                <w:rFonts w:hint="eastAsia" w:ascii="宋体" w:hAnsi="宋体" w:cs="宋体"/>
                <w:kern w:val="0"/>
                <w:sz w:val="24"/>
              </w:rPr>
              <w:t>分）</w:t>
            </w:r>
          </w:p>
        </w:tc>
        <w:tc>
          <w:tcPr>
            <w:tcW w:w="7001" w:type="dxa"/>
            <w:vAlign w:val="center"/>
          </w:tcPr>
          <w:p w14:paraId="6A42F4A5">
            <w:pPr>
              <w:spacing w:line="320" w:lineRule="exact"/>
              <w:ind w:left="0" w:leftChars="0" w:firstLine="0" w:firstLineChars="0"/>
              <w:rPr>
                <w:rFonts w:hint="eastAsia" w:ascii="宋体" w:hAnsi="宋体" w:eastAsia="宋体" w:cs="宋体"/>
                <w:sz w:val="24"/>
              </w:rPr>
            </w:pPr>
            <w:r>
              <w:rPr>
                <w:rFonts w:hint="eastAsia" w:ascii="宋体" w:hAnsi="宋体" w:eastAsia="宋体" w:cs="宋体"/>
                <w:sz w:val="24"/>
              </w:rPr>
              <w:t>根据对招标文件中采购需求的理解程度制定全面且具有针对性的技术服务保障方案</w:t>
            </w:r>
            <w:r>
              <w:rPr>
                <w:rFonts w:hint="eastAsia" w:ascii="宋体" w:hAnsi="宋体" w:cs="宋体"/>
                <w:sz w:val="24"/>
              </w:rPr>
              <w:t>(16分)</w:t>
            </w:r>
            <w:r>
              <w:rPr>
                <w:rFonts w:hint="eastAsia" w:ascii="宋体" w:hAnsi="宋体" w:eastAsia="宋体" w:cs="宋体"/>
                <w:sz w:val="24"/>
              </w:rPr>
              <w:t>。</w:t>
            </w:r>
          </w:p>
          <w:p w14:paraId="5E84CA5C">
            <w:pPr>
              <w:spacing w:line="320" w:lineRule="exact"/>
              <w:ind w:left="0" w:leftChars="0" w:firstLine="0" w:firstLineChars="0"/>
              <w:rPr>
                <w:rFonts w:hint="eastAsia" w:ascii="宋体" w:hAnsi="宋体" w:eastAsia="宋体" w:cs="宋体"/>
                <w:sz w:val="24"/>
              </w:rPr>
            </w:pPr>
            <w:r>
              <w:rPr>
                <w:rFonts w:hint="eastAsia" w:ascii="宋体" w:hAnsi="宋体" w:eastAsia="宋体" w:cs="宋体"/>
                <w:sz w:val="24"/>
              </w:rPr>
              <w:t>对方案内容的全面性、合理性、针对性进行评价(16分)。</w:t>
            </w:r>
          </w:p>
          <w:p w14:paraId="0E05083A">
            <w:pPr>
              <w:spacing w:line="320" w:lineRule="exact"/>
              <w:ind w:left="0" w:leftChars="0" w:firstLine="0" w:firstLineChars="0"/>
              <w:rPr>
                <w:rFonts w:hint="eastAsia" w:ascii="宋体" w:hAnsi="宋体" w:eastAsia="宋体" w:cs="宋体"/>
                <w:sz w:val="24"/>
              </w:rPr>
            </w:pPr>
            <w:r>
              <w:rPr>
                <w:rFonts w:hint="eastAsia" w:ascii="宋体" w:hAnsi="宋体" w:eastAsia="宋体" w:cs="宋体"/>
                <w:sz w:val="24"/>
              </w:rPr>
              <w:t>内容的全面性(6分):全面具体详实得</w:t>
            </w:r>
            <w:r>
              <w:rPr>
                <w:rFonts w:hint="eastAsia" w:ascii="宋体" w:hAnsi="宋体" w:cs="宋体"/>
                <w:sz w:val="24"/>
                <w:lang w:val="en-US" w:eastAsia="zh-CN"/>
              </w:rPr>
              <w:t>6</w:t>
            </w:r>
            <w:r>
              <w:rPr>
                <w:rFonts w:hint="eastAsia" w:ascii="宋体" w:hAnsi="宋体" w:eastAsia="宋体" w:cs="宋体"/>
                <w:sz w:val="24"/>
              </w:rPr>
              <w:t>分;较全面得</w:t>
            </w:r>
            <w:r>
              <w:rPr>
                <w:rFonts w:hint="eastAsia" w:ascii="宋体" w:hAnsi="宋体" w:cs="宋体"/>
                <w:sz w:val="24"/>
                <w:lang w:val="en-US" w:eastAsia="zh-CN"/>
              </w:rPr>
              <w:t>4</w:t>
            </w:r>
            <w:r>
              <w:rPr>
                <w:rFonts w:hint="eastAsia" w:ascii="宋体" w:hAnsi="宋体" w:eastAsia="宋体" w:cs="宋体"/>
                <w:sz w:val="24"/>
              </w:rPr>
              <w:t>分;存在较大漏项或缺陷得</w:t>
            </w:r>
            <w:r>
              <w:rPr>
                <w:rFonts w:hint="eastAsia" w:ascii="宋体" w:hAnsi="宋体" w:cs="宋体"/>
                <w:sz w:val="24"/>
                <w:lang w:val="en-US" w:eastAsia="zh-CN"/>
              </w:rPr>
              <w:t>2</w:t>
            </w:r>
            <w:r>
              <w:rPr>
                <w:rFonts w:hint="eastAsia" w:ascii="宋体" w:hAnsi="宋体" w:eastAsia="宋体" w:cs="宋体"/>
                <w:sz w:val="24"/>
              </w:rPr>
              <w:t>分。</w:t>
            </w:r>
          </w:p>
          <w:p w14:paraId="2FA4B32D">
            <w:pPr>
              <w:spacing w:line="320" w:lineRule="exact"/>
              <w:ind w:left="0" w:leftChars="0" w:firstLine="0" w:firstLineChars="0"/>
              <w:rPr>
                <w:rFonts w:hint="eastAsia" w:ascii="宋体" w:hAnsi="宋体" w:eastAsia="宋体" w:cs="宋体"/>
                <w:sz w:val="24"/>
              </w:rPr>
            </w:pPr>
            <w:r>
              <w:rPr>
                <w:rFonts w:hint="eastAsia" w:ascii="宋体" w:hAnsi="宋体" w:eastAsia="宋体" w:cs="宋体"/>
                <w:sz w:val="24"/>
              </w:rPr>
              <w:t>合理性（6分）：合理性强得</w:t>
            </w:r>
            <w:r>
              <w:rPr>
                <w:rFonts w:hint="eastAsia" w:ascii="宋体" w:hAnsi="宋体" w:cs="宋体"/>
                <w:sz w:val="24"/>
                <w:lang w:val="en-US" w:eastAsia="zh-CN"/>
              </w:rPr>
              <w:t>6</w:t>
            </w:r>
            <w:r>
              <w:rPr>
                <w:rFonts w:hint="eastAsia" w:ascii="宋体" w:hAnsi="宋体" w:eastAsia="宋体" w:cs="宋体"/>
                <w:sz w:val="24"/>
              </w:rPr>
              <w:t>分；合理性一般得</w:t>
            </w:r>
            <w:r>
              <w:rPr>
                <w:rFonts w:hint="eastAsia" w:ascii="宋体" w:hAnsi="宋体" w:cs="宋体"/>
                <w:sz w:val="24"/>
                <w:lang w:val="en-US" w:eastAsia="zh-CN"/>
              </w:rPr>
              <w:t>4</w:t>
            </w:r>
            <w:r>
              <w:rPr>
                <w:rFonts w:hint="eastAsia" w:ascii="宋体" w:hAnsi="宋体" w:eastAsia="宋体" w:cs="宋体"/>
                <w:sz w:val="24"/>
              </w:rPr>
              <w:t>分；合理性差</w:t>
            </w:r>
            <w:r>
              <w:rPr>
                <w:rFonts w:hint="eastAsia" w:ascii="宋体" w:hAnsi="宋体" w:cs="宋体"/>
                <w:sz w:val="24"/>
                <w:lang w:val="en-US" w:eastAsia="zh-CN"/>
              </w:rPr>
              <w:t>2</w:t>
            </w:r>
            <w:r>
              <w:rPr>
                <w:rFonts w:hint="eastAsia" w:ascii="宋体" w:hAnsi="宋体" w:eastAsia="宋体" w:cs="宋体"/>
                <w:sz w:val="24"/>
              </w:rPr>
              <w:t>分；</w:t>
            </w:r>
          </w:p>
          <w:p w14:paraId="49F664AB">
            <w:pPr>
              <w:spacing w:line="320" w:lineRule="exact"/>
              <w:ind w:left="0" w:leftChars="0" w:firstLine="0" w:firstLineChars="0"/>
              <w:rPr>
                <w:rFonts w:hint="eastAsia" w:ascii="宋体" w:hAnsi="宋体" w:eastAsia="宋体" w:cs="宋体"/>
                <w:sz w:val="24"/>
              </w:rPr>
            </w:pPr>
            <w:r>
              <w:rPr>
                <w:rFonts w:hint="eastAsia" w:ascii="宋体" w:hAnsi="宋体" w:eastAsia="宋体" w:cs="宋体"/>
                <w:sz w:val="24"/>
              </w:rPr>
              <w:t>针对性(4分):针对性强得4分;针对性较强得</w:t>
            </w:r>
            <w:r>
              <w:rPr>
                <w:rFonts w:hint="eastAsia" w:ascii="宋体" w:hAnsi="宋体" w:cs="宋体"/>
                <w:sz w:val="24"/>
                <w:lang w:val="en-US" w:eastAsia="zh-CN"/>
              </w:rPr>
              <w:t>2</w:t>
            </w:r>
            <w:r>
              <w:rPr>
                <w:rFonts w:hint="eastAsia" w:ascii="宋体" w:hAnsi="宋体" w:eastAsia="宋体" w:cs="宋体"/>
                <w:sz w:val="24"/>
              </w:rPr>
              <w:t>;针对性不强得1分。</w:t>
            </w:r>
          </w:p>
          <w:p w14:paraId="53E576F6">
            <w:pPr>
              <w:spacing w:line="320" w:lineRule="exact"/>
              <w:ind w:left="0" w:leftChars="0" w:firstLine="0" w:firstLineChars="0"/>
            </w:pPr>
            <w:r>
              <w:rPr>
                <w:rFonts w:hint="eastAsia" w:ascii="宋体" w:hAnsi="宋体" w:eastAsia="宋体" w:cs="宋体"/>
                <w:sz w:val="24"/>
              </w:rPr>
              <w:t>未提供的得0分。</w:t>
            </w:r>
          </w:p>
        </w:tc>
      </w:tr>
      <w:tr w14:paraId="1B4029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2ED89C79">
            <w:pPr>
              <w:spacing w:line="320" w:lineRule="exact"/>
              <w:ind w:left="0" w:leftChars="0" w:firstLine="0" w:firstLineChars="0"/>
              <w:jc w:val="center"/>
              <w:rPr>
                <w:rFonts w:ascii="宋体" w:hAnsi="宋体" w:cs="宋体"/>
                <w:kern w:val="0"/>
                <w:sz w:val="24"/>
              </w:rPr>
            </w:pPr>
          </w:p>
        </w:tc>
        <w:tc>
          <w:tcPr>
            <w:tcW w:w="1557" w:type="dxa"/>
            <w:vMerge w:val="continue"/>
            <w:vAlign w:val="center"/>
          </w:tcPr>
          <w:p w14:paraId="0BF353ED">
            <w:pPr>
              <w:spacing w:line="320" w:lineRule="exact"/>
              <w:ind w:left="0" w:leftChars="0" w:firstLine="0" w:firstLineChars="0"/>
              <w:jc w:val="center"/>
              <w:rPr>
                <w:rFonts w:ascii="宋体" w:hAnsi="宋体" w:cs="宋体"/>
                <w:kern w:val="0"/>
                <w:sz w:val="24"/>
              </w:rPr>
            </w:pPr>
          </w:p>
        </w:tc>
        <w:tc>
          <w:tcPr>
            <w:tcW w:w="7001" w:type="dxa"/>
            <w:vAlign w:val="center"/>
          </w:tcPr>
          <w:p w14:paraId="5A3A0676">
            <w:pPr>
              <w:spacing w:line="320" w:lineRule="exact"/>
              <w:ind w:left="0" w:leftChars="0" w:firstLine="0" w:firstLineChars="0"/>
              <w:rPr>
                <w:rFonts w:hint="eastAsia" w:ascii="宋体" w:hAnsi="宋体" w:cs="宋体"/>
                <w:sz w:val="24"/>
              </w:rPr>
            </w:pPr>
            <w:r>
              <w:rPr>
                <w:rFonts w:hint="eastAsia" w:ascii="宋体" w:hAnsi="宋体" w:cs="宋体"/>
                <w:sz w:val="24"/>
              </w:rPr>
              <w:t>根据对招标文件中项目需求的理解程度制定全面且具有针对性的设备应急保障方案。对方案内容的全面性、合理性、针对性进行评价(16分) 。</w:t>
            </w:r>
          </w:p>
          <w:p w14:paraId="34816D1B">
            <w:pPr>
              <w:spacing w:line="320" w:lineRule="exact"/>
              <w:ind w:left="0" w:leftChars="0" w:firstLine="0" w:firstLineChars="0"/>
              <w:rPr>
                <w:rFonts w:hint="eastAsia" w:ascii="宋体" w:hAnsi="宋体" w:cs="宋体"/>
                <w:sz w:val="24"/>
              </w:rPr>
            </w:pPr>
            <w:r>
              <w:rPr>
                <w:rFonts w:hint="eastAsia" w:ascii="宋体" w:hAnsi="宋体" w:cs="宋体"/>
                <w:sz w:val="24"/>
              </w:rPr>
              <w:t>内容的全面性 (6分): 全面具体详实得</w:t>
            </w:r>
            <w:r>
              <w:rPr>
                <w:rFonts w:hint="eastAsia" w:ascii="宋体" w:hAnsi="宋体" w:cs="宋体"/>
                <w:sz w:val="24"/>
                <w:lang w:eastAsia="zh-CN"/>
              </w:rPr>
              <w:t>6</w:t>
            </w:r>
            <w:r>
              <w:rPr>
                <w:rFonts w:hint="eastAsia" w:ascii="宋体" w:hAnsi="宋体" w:cs="宋体"/>
                <w:sz w:val="24"/>
              </w:rPr>
              <w:t>分; 较全面得</w:t>
            </w:r>
            <w:r>
              <w:rPr>
                <w:rFonts w:hint="eastAsia" w:ascii="宋体" w:hAnsi="宋体" w:cs="宋体"/>
                <w:sz w:val="24"/>
                <w:lang w:eastAsia="zh-CN"/>
              </w:rPr>
              <w:t>4</w:t>
            </w:r>
            <w:r>
              <w:rPr>
                <w:rFonts w:hint="eastAsia" w:ascii="宋体" w:hAnsi="宋体" w:cs="宋体"/>
                <w:sz w:val="24"/>
              </w:rPr>
              <w:t>分;存在较大漏项或缺陷得</w:t>
            </w:r>
            <w:r>
              <w:rPr>
                <w:rFonts w:hint="eastAsia" w:ascii="宋体" w:hAnsi="宋体" w:cs="宋体"/>
                <w:sz w:val="24"/>
                <w:lang w:eastAsia="zh-CN"/>
              </w:rPr>
              <w:t>2</w:t>
            </w:r>
            <w:r>
              <w:rPr>
                <w:rFonts w:hint="eastAsia" w:ascii="宋体" w:hAnsi="宋体" w:cs="宋体"/>
                <w:sz w:val="24"/>
              </w:rPr>
              <w:t>分。</w:t>
            </w:r>
          </w:p>
          <w:p w14:paraId="483262E3">
            <w:pPr>
              <w:spacing w:line="320" w:lineRule="exact"/>
              <w:ind w:left="0" w:leftChars="0" w:firstLine="0" w:firstLineChars="0"/>
              <w:rPr>
                <w:rFonts w:hint="eastAsia" w:ascii="宋体" w:hAnsi="宋体" w:cs="宋体"/>
                <w:sz w:val="24"/>
              </w:rPr>
            </w:pPr>
            <w:r>
              <w:rPr>
                <w:rFonts w:hint="eastAsia" w:ascii="宋体" w:hAnsi="宋体" w:cs="宋体"/>
                <w:sz w:val="24"/>
              </w:rPr>
              <w:t>合理性（6分）：合理性强得</w:t>
            </w:r>
            <w:r>
              <w:rPr>
                <w:rFonts w:hint="eastAsia" w:ascii="宋体" w:hAnsi="宋体" w:cs="宋体"/>
                <w:sz w:val="24"/>
                <w:lang w:eastAsia="zh-CN"/>
              </w:rPr>
              <w:t>6</w:t>
            </w:r>
            <w:r>
              <w:rPr>
                <w:rFonts w:hint="eastAsia" w:ascii="宋体" w:hAnsi="宋体" w:cs="宋体"/>
                <w:sz w:val="24"/>
              </w:rPr>
              <w:t>分；合理性一般得</w:t>
            </w:r>
            <w:r>
              <w:rPr>
                <w:rFonts w:hint="eastAsia" w:ascii="宋体" w:hAnsi="宋体" w:cs="宋体"/>
                <w:sz w:val="24"/>
                <w:lang w:eastAsia="zh-CN"/>
              </w:rPr>
              <w:t>4</w:t>
            </w:r>
            <w:r>
              <w:rPr>
                <w:rFonts w:hint="eastAsia" w:ascii="宋体" w:hAnsi="宋体" w:cs="宋体"/>
                <w:sz w:val="24"/>
              </w:rPr>
              <w:t>分；合理性差</w:t>
            </w:r>
            <w:r>
              <w:rPr>
                <w:rFonts w:hint="eastAsia" w:ascii="宋体" w:hAnsi="宋体" w:cs="宋体"/>
                <w:sz w:val="24"/>
                <w:lang w:eastAsia="zh-CN"/>
              </w:rPr>
              <w:t>2</w:t>
            </w:r>
            <w:r>
              <w:rPr>
                <w:rFonts w:hint="eastAsia" w:ascii="宋体" w:hAnsi="宋体" w:cs="宋体"/>
                <w:sz w:val="24"/>
              </w:rPr>
              <w:t>分；</w:t>
            </w:r>
          </w:p>
          <w:p w14:paraId="3E80D616">
            <w:pPr>
              <w:spacing w:line="320" w:lineRule="exact"/>
              <w:ind w:left="0" w:leftChars="0" w:firstLine="0" w:firstLineChars="0"/>
              <w:rPr>
                <w:rFonts w:hint="eastAsia" w:ascii="宋体" w:hAnsi="宋体" w:cs="宋体"/>
                <w:sz w:val="24"/>
              </w:rPr>
            </w:pPr>
            <w:r>
              <w:rPr>
                <w:rFonts w:hint="eastAsia" w:ascii="宋体" w:hAnsi="宋体" w:cs="宋体"/>
                <w:sz w:val="24"/>
              </w:rPr>
              <w:t>针对性 (4分):针对性强得4分;针对性较强得</w:t>
            </w:r>
            <w:r>
              <w:rPr>
                <w:rFonts w:hint="eastAsia" w:ascii="宋体" w:hAnsi="宋体" w:cs="宋体"/>
                <w:sz w:val="24"/>
                <w:lang w:eastAsia="zh-CN"/>
              </w:rPr>
              <w:t>2</w:t>
            </w:r>
            <w:r>
              <w:rPr>
                <w:rFonts w:hint="eastAsia" w:ascii="宋体" w:hAnsi="宋体" w:cs="宋体"/>
                <w:sz w:val="24"/>
              </w:rPr>
              <w:t>;针对性不强得1分。</w:t>
            </w:r>
          </w:p>
          <w:p w14:paraId="06B109DE">
            <w:pPr>
              <w:spacing w:line="320" w:lineRule="exact"/>
              <w:ind w:left="0" w:leftChars="0" w:firstLine="0" w:firstLineChars="0"/>
            </w:pPr>
            <w:r>
              <w:rPr>
                <w:rFonts w:hint="eastAsia" w:ascii="宋体" w:hAnsi="宋体" w:cs="宋体"/>
                <w:sz w:val="24"/>
              </w:rPr>
              <w:t>未提供的得0分。</w:t>
            </w:r>
          </w:p>
        </w:tc>
      </w:tr>
      <w:tr w14:paraId="7FC63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2DECEF9E">
            <w:pPr>
              <w:spacing w:line="320" w:lineRule="exact"/>
              <w:ind w:left="0" w:leftChars="0" w:firstLine="0" w:firstLineChars="0"/>
              <w:jc w:val="center"/>
              <w:rPr>
                <w:rFonts w:ascii="宋体" w:hAnsi="宋体" w:cs="宋体"/>
                <w:kern w:val="0"/>
                <w:sz w:val="24"/>
              </w:rPr>
            </w:pPr>
          </w:p>
        </w:tc>
        <w:tc>
          <w:tcPr>
            <w:tcW w:w="1557" w:type="dxa"/>
            <w:vMerge w:val="continue"/>
            <w:vAlign w:val="center"/>
          </w:tcPr>
          <w:p w14:paraId="7712DC44">
            <w:pPr>
              <w:spacing w:line="320" w:lineRule="exact"/>
              <w:ind w:left="0" w:leftChars="0" w:firstLine="0" w:firstLineChars="0"/>
              <w:jc w:val="center"/>
              <w:rPr>
                <w:rFonts w:ascii="宋体" w:hAnsi="宋体" w:cs="宋体"/>
                <w:kern w:val="0"/>
                <w:sz w:val="24"/>
              </w:rPr>
            </w:pPr>
          </w:p>
        </w:tc>
        <w:tc>
          <w:tcPr>
            <w:tcW w:w="7001" w:type="dxa"/>
            <w:vAlign w:val="center"/>
          </w:tcPr>
          <w:p w14:paraId="07E0897C">
            <w:pPr>
              <w:spacing w:line="320" w:lineRule="exact"/>
              <w:ind w:firstLine="0" w:firstLineChars="0"/>
              <w:rPr>
                <w:rFonts w:hint="eastAsia" w:ascii="宋体" w:hAnsi="宋体" w:eastAsia="宋体" w:cs="宋体"/>
                <w:sz w:val="24"/>
              </w:rPr>
            </w:pPr>
            <w:r>
              <w:rPr>
                <w:rFonts w:hint="eastAsia" w:ascii="宋体" w:hAnsi="宋体" w:eastAsia="宋体" w:cs="宋体"/>
                <w:sz w:val="24"/>
              </w:rPr>
              <w:t>根据对招标文件中采购需求的理解程度制定全面且具有针对性的人员服务保障方案。对方案内容的全面性、针对性进行评价(10分) 。</w:t>
            </w:r>
          </w:p>
          <w:p w14:paraId="0300DE8B">
            <w:pPr>
              <w:spacing w:line="320" w:lineRule="exact"/>
              <w:ind w:firstLine="0" w:firstLineChars="0"/>
              <w:rPr>
                <w:rFonts w:hint="eastAsia" w:ascii="宋体" w:hAnsi="宋体" w:eastAsia="宋体" w:cs="宋体"/>
                <w:sz w:val="24"/>
              </w:rPr>
            </w:pPr>
            <w:r>
              <w:rPr>
                <w:rFonts w:hint="eastAsia" w:ascii="宋体" w:hAnsi="宋体" w:eastAsia="宋体" w:cs="宋体"/>
                <w:sz w:val="24"/>
              </w:rPr>
              <w:t>内容的全面性 (5分):全面具体详实得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较全面得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存在较大漏项或缺陷得1分。</w:t>
            </w:r>
          </w:p>
          <w:p w14:paraId="0AA6A0A3">
            <w:pPr>
              <w:spacing w:line="320" w:lineRule="exact"/>
              <w:ind w:firstLine="0" w:firstLineChars="0"/>
              <w:rPr>
                <w:rFonts w:hint="eastAsia" w:ascii="宋体" w:hAnsi="宋体" w:eastAsia="宋体" w:cs="宋体"/>
                <w:sz w:val="24"/>
              </w:rPr>
            </w:pPr>
            <w:r>
              <w:rPr>
                <w:rFonts w:hint="eastAsia" w:ascii="宋体" w:hAnsi="宋体" w:eastAsia="宋体" w:cs="宋体"/>
                <w:sz w:val="24"/>
              </w:rPr>
              <w:t>针对性(5分):针对性强得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针对性较强得</w:t>
            </w:r>
            <w:r>
              <w:rPr>
                <w:rFonts w:hint="eastAsia" w:ascii="宋体" w:hAnsi="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针对性不强得1分。</w:t>
            </w:r>
          </w:p>
          <w:p w14:paraId="6C580447">
            <w:pPr>
              <w:spacing w:line="320" w:lineRule="exact"/>
              <w:ind w:firstLine="0" w:firstLineChars="0"/>
            </w:pPr>
            <w:r>
              <w:rPr>
                <w:rFonts w:hint="eastAsia" w:ascii="宋体" w:hAnsi="宋体" w:eastAsia="宋体" w:cs="宋体"/>
                <w:sz w:val="24"/>
              </w:rPr>
              <w:t>未提供的得0分。</w:t>
            </w:r>
          </w:p>
        </w:tc>
      </w:tr>
      <w:tr w14:paraId="3FF5D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736355F3">
            <w:pPr>
              <w:spacing w:line="320" w:lineRule="exact"/>
              <w:ind w:left="0" w:leftChars="0" w:firstLine="0" w:firstLineChars="0"/>
              <w:jc w:val="center"/>
              <w:rPr>
                <w:rFonts w:ascii="宋体" w:hAnsi="宋体" w:cs="宋体"/>
                <w:kern w:val="0"/>
                <w:sz w:val="24"/>
              </w:rPr>
            </w:pPr>
          </w:p>
        </w:tc>
        <w:tc>
          <w:tcPr>
            <w:tcW w:w="1557" w:type="dxa"/>
            <w:vMerge w:val="continue"/>
            <w:vAlign w:val="center"/>
          </w:tcPr>
          <w:p w14:paraId="4A8AB39D">
            <w:pPr>
              <w:spacing w:line="320" w:lineRule="exact"/>
              <w:ind w:left="0" w:leftChars="0" w:firstLine="0" w:firstLineChars="0"/>
              <w:jc w:val="center"/>
              <w:rPr>
                <w:rFonts w:ascii="宋体" w:hAnsi="宋体" w:cs="宋体"/>
                <w:kern w:val="0"/>
                <w:sz w:val="24"/>
              </w:rPr>
            </w:pPr>
          </w:p>
        </w:tc>
        <w:tc>
          <w:tcPr>
            <w:tcW w:w="7001" w:type="dxa"/>
            <w:vAlign w:val="center"/>
          </w:tcPr>
          <w:p w14:paraId="4CEAD5FD">
            <w:pPr>
              <w:widowControl/>
              <w:spacing w:line="32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针对本项目保密管理措施的全面性、针对性进行评价（6分）。</w:t>
            </w:r>
          </w:p>
          <w:p w14:paraId="64092C78">
            <w:pPr>
              <w:widowControl/>
              <w:spacing w:line="32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全面性(3分)：全面具体详实得3分；全面但内容较简单得2分；全面性欠缺得1分；全面性较差得0分。</w:t>
            </w:r>
          </w:p>
          <w:p w14:paraId="7427DFB1">
            <w:pPr>
              <w:spacing w:line="320" w:lineRule="exact"/>
              <w:ind w:left="0" w:leftChars="0" w:firstLine="0" w:firstLineChars="0"/>
              <w:rPr>
                <w:rFonts w:ascii="宋体" w:hAnsi="宋体"/>
                <w:spacing w:val="-2"/>
                <w:sz w:val="24"/>
              </w:rPr>
            </w:pPr>
            <w:r>
              <w:rPr>
                <w:rFonts w:hint="eastAsia" w:ascii="宋体" w:hAnsi="宋体" w:eastAsia="宋体" w:cs="宋体"/>
                <w:sz w:val="24"/>
              </w:rPr>
              <w:t>针对性(3分)：针对性强得3分；针对性较强得2分；针对性不强得1分；未提供的得0分。</w:t>
            </w:r>
          </w:p>
        </w:tc>
      </w:tr>
      <w:tr w14:paraId="533CA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2AE86DCB">
            <w:pPr>
              <w:spacing w:line="320" w:lineRule="exact"/>
              <w:ind w:left="0" w:leftChars="0" w:firstLine="0" w:firstLineChars="0"/>
              <w:jc w:val="center"/>
              <w:rPr>
                <w:rFonts w:ascii="宋体" w:hAnsi="宋体" w:cs="宋体"/>
                <w:kern w:val="0"/>
                <w:sz w:val="24"/>
              </w:rPr>
            </w:pPr>
          </w:p>
        </w:tc>
        <w:tc>
          <w:tcPr>
            <w:tcW w:w="1557" w:type="dxa"/>
            <w:vAlign w:val="center"/>
          </w:tcPr>
          <w:p w14:paraId="03B5EEDF">
            <w:pPr>
              <w:spacing w:line="320" w:lineRule="exact"/>
              <w:ind w:left="0" w:leftChars="0" w:firstLine="0" w:firstLineChars="0"/>
              <w:jc w:val="center"/>
              <w:rPr>
                <w:rFonts w:ascii="宋体" w:hAnsi="宋体"/>
                <w:bCs/>
                <w:sz w:val="24"/>
              </w:rPr>
            </w:pPr>
            <w:r>
              <w:rPr>
                <w:rFonts w:hint="eastAsia" w:ascii="宋体" w:hAnsi="宋体"/>
                <w:bCs/>
                <w:sz w:val="24"/>
              </w:rPr>
              <w:t>应急响应服务（</w:t>
            </w:r>
            <w:r>
              <w:rPr>
                <w:rFonts w:ascii="宋体" w:hAnsi="宋体"/>
                <w:bCs/>
                <w:sz w:val="24"/>
              </w:rPr>
              <w:t>2</w:t>
            </w:r>
            <w:r>
              <w:rPr>
                <w:rFonts w:hint="eastAsia" w:ascii="宋体" w:hAnsi="宋体"/>
                <w:bCs/>
                <w:sz w:val="24"/>
              </w:rPr>
              <w:t>分）</w:t>
            </w:r>
          </w:p>
        </w:tc>
        <w:tc>
          <w:tcPr>
            <w:tcW w:w="7001" w:type="dxa"/>
            <w:vAlign w:val="center"/>
          </w:tcPr>
          <w:p w14:paraId="0D992A7A">
            <w:pPr>
              <w:spacing w:line="320" w:lineRule="exact"/>
              <w:ind w:left="0" w:leftChars="0" w:firstLine="0" w:firstLineChars="0"/>
              <w:rPr>
                <w:rFonts w:ascii="宋体" w:hAnsi="宋体"/>
                <w:bCs/>
                <w:sz w:val="24"/>
              </w:rPr>
            </w:pPr>
            <w:r>
              <w:rPr>
                <w:rFonts w:hint="eastAsia" w:ascii="宋体" w:hAnsi="宋体"/>
                <w:bCs/>
                <w:sz w:val="24"/>
              </w:rPr>
              <w:t>服务期内承诺提供7*24小时的网络安全事件应急响应服务，技术人员1小时内抵达现场得</w:t>
            </w:r>
            <w:r>
              <w:rPr>
                <w:rFonts w:ascii="宋体" w:hAnsi="宋体"/>
                <w:bCs/>
                <w:sz w:val="24"/>
              </w:rPr>
              <w:t>2</w:t>
            </w:r>
            <w:r>
              <w:rPr>
                <w:rFonts w:hint="eastAsia" w:ascii="宋体" w:hAnsi="宋体"/>
                <w:bCs/>
                <w:sz w:val="24"/>
              </w:rPr>
              <w:t>分，2小时内抵达现场得</w:t>
            </w:r>
            <w:r>
              <w:rPr>
                <w:rFonts w:ascii="宋体" w:hAnsi="宋体"/>
                <w:bCs/>
                <w:sz w:val="24"/>
              </w:rPr>
              <w:t>1</w:t>
            </w:r>
            <w:r>
              <w:rPr>
                <w:rFonts w:hint="eastAsia" w:ascii="宋体" w:hAnsi="宋体"/>
                <w:bCs/>
                <w:sz w:val="24"/>
              </w:rPr>
              <w:t>分，</w:t>
            </w:r>
            <w:r>
              <w:rPr>
                <w:rFonts w:ascii="宋体" w:hAnsi="宋体"/>
                <w:bCs/>
                <w:sz w:val="24"/>
              </w:rPr>
              <w:t>2</w:t>
            </w:r>
            <w:r>
              <w:rPr>
                <w:rFonts w:hint="eastAsia" w:ascii="宋体" w:hAnsi="宋体"/>
                <w:bCs/>
                <w:sz w:val="24"/>
              </w:rPr>
              <w:t>小时以上不得分。</w:t>
            </w:r>
          </w:p>
          <w:p w14:paraId="5D2CE0D2">
            <w:pPr>
              <w:spacing w:line="320" w:lineRule="exact"/>
              <w:ind w:left="0" w:leftChars="0" w:firstLine="0" w:firstLineChars="0"/>
              <w:rPr>
                <w:rFonts w:ascii="宋体" w:hAnsi="宋体"/>
                <w:bCs/>
                <w:sz w:val="24"/>
              </w:rPr>
            </w:pPr>
            <w:r>
              <w:rPr>
                <w:rFonts w:hint="eastAsia" w:ascii="宋体" w:hAnsi="宋体"/>
                <w:b/>
                <w:sz w:val="24"/>
              </w:rPr>
              <w:t>备注：响应文件中服务承诺书及相关服务支撑人员证明材料并加盖公章，不提供不得分。</w:t>
            </w:r>
          </w:p>
        </w:tc>
      </w:tr>
      <w:tr w14:paraId="66215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98" w:type="dxa"/>
            <w:gridSpan w:val="2"/>
            <w:vMerge w:val="continue"/>
            <w:vAlign w:val="center"/>
          </w:tcPr>
          <w:p w14:paraId="15C545E3">
            <w:pPr>
              <w:spacing w:line="320" w:lineRule="exact"/>
              <w:ind w:left="0" w:leftChars="0" w:firstLine="0" w:firstLineChars="0"/>
              <w:jc w:val="center"/>
              <w:rPr>
                <w:rFonts w:ascii="宋体" w:hAnsi="宋体" w:cs="宋体"/>
                <w:kern w:val="0"/>
                <w:sz w:val="24"/>
              </w:rPr>
            </w:pPr>
          </w:p>
        </w:tc>
        <w:tc>
          <w:tcPr>
            <w:tcW w:w="1557" w:type="dxa"/>
            <w:vAlign w:val="center"/>
          </w:tcPr>
          <w:p w14:paraId="7D5F77E2">
            <w:pPr>
              <w:spacing w:line="320" w:lineRule="exact"/>
              <w:ind w:left="0" w:leftChars="0" w:firstLine="0" w:firstLineChars="0"/>
              <w:jc w:val="center"/>
              <w:rPr>
                <w:rFonts w:ascii="宋体" w:hAnsi="宋体"/>
                <w:bCs/>
                <w:sz w:val="24"/>
              </w:rPr>
            </w:pPr>
            <w:r>
              <w:rPr>
                <w:rFonts w:hint="eastAsia" w:ascii="宋体" w:hAnsi="宋体"/>
                <w:bCs/>
                <w:sz w:val="24"/>
              </w:rPr>
              <w:t>服务承诺    （</w:t>
            </w:r>
            <w:r>
              <w:rPr>
                <w:rFonts w:ascii="宋体" w:hAnsi="宋体"/>
                <w:bCs/>
                <w:sz w:val="24"/>
              </w:rPr>
              <w:t>2</w:t>
            </w:r>
            <w:r>
              <w:rPr>
                <w:rFonts w:hint="eastAsia" w:ascii="宋体" w:hAnsi="宋体"/>
                <w:bCs/>
                <w:sz w:val="24"/>
              </w:rPr>
              <w:t>分）</w:t>
            </w:r>
          </w:p>
        </w:tc>
        <w:tc>
          <w:tcPr>
            <w:tcW w:w="7001" w:type="dxa"/>
            <w:vAlign w:val="center"/>
          </w:tcPr>
          <w:p w14:paraId="6897B93B">
            <w:pPr>
              <w:spacing w:line="320" w:lineRule="exact"/>
              <w:ind w:left="0" w:leftChars="0" w:firstLine="0" w:firstLineChars="0"/>
              <w:rPr>
                <w:rFonts w:ascii="宋体" w:hAnsi="宋体"/>
                <w:bCs/>
                <w:sz w:val="24"/>
              </w:rPr>
            </w:pPr>
            <w:r>
              <w:rPr>
                <w:rFonts w:hint="eastAsia" w:ascii="宋体" w:hAnsi="宋体"/>
                <w:bCs/>
                <w:sz w:val="24"/>
              </w:rPr>
              <w:t>承诺测评后根据工作需要免费提供为期一年的网络安全支持工作服务包括：安全管理制度完善、安全咨询、每年4次安全巡检（包括漏扫等服务）、安全培训，满足一条得</w:t>
            </w:r>
            <w:r>
              <w:rPr>
                <w:rFonts w:ascii="宋体" w:hAnsi="宋体"/>
                <w:bCs/>
                <w:sz w:val="24"/>
              </w:rPr>
              <w:t>0.5</w:t>
            </w:r>
            <w:r>
              <w:rPr>
                <w:rFonts w:hint="eastAsia" w:ascii="宋体" w:hAnsi="宋体"/>
                <w:bCs/>
                <w:sz w:val="24"/>
              </w:rPr>
              <w:t>分，最多得</w:t>
            </w:r>
            <w:r>
              <w:rPr>
                <w:rFonts w:ascii="宋体" w:hAnsi="宋体"/>
                <w:bCs/>
                <w:sz w:val="24"/>
              </w:rPr>
              <w:t>2</w:t>
            </w:r>
            <w:r>
              <w:rPr>
                <w:rFonts w:hint="eastAsia" w:ascii="宋体" w:hAnsi="宋体"/>
                <w:bCs/>
                <w:sz w:val="24"/>
              </w:rPr>
              <w:t>分。</w:t>
            </w:r>
          </w:p>
          <w:p w14:paraId="5E27C368">
            <w:pPr>
              <w:spacing w:line="320" w:lineRule="exact"/>
              <w:ind w:left="0" w:leftChars="0" w:firstLine="0" w:firstLineChars="0"/>
              <w:rPr>
                <w:rFonts w:ascii="宋体" w:hAnsi="宋体"/>
                <w:bCs/>
                <w:sz w:val="24"/>
              </w:rPr>
            </w:pPr>
            <w:r>
              <w:rPr>
                <w:rFonts w:hint="eastAsia" w:ascii="宋体" w:hAnsi="宋体"/>
                <w:b/>
                <w:sz w:val="24"/>
              </w:rPr>
              <w:t>备注：响应文件中服务承诺书及上述相关证明材料并加盖公章，不提供不得分。</w:t>
            </w:r>
          </w:p>
        </w:tc>
      </w:tr>
    </w:tbl>
    <w:p w14:paraId="79A736D3">
      <w:pPr>
        <w:rPr>
          <w:rFonts w:hint="eastAsia"/>
          <w:lang w:val="en-US" w:eastAsia="zh-CN"/>
        </w:rPr>
      </w:pPr>
    </w:p>
    <w:p w14:paraId="59BE4BFD">
      <w:pPr>
        <w:rPr>
          <w:rFonts w:hint="eastAsia"/>
          <w:lang w:val="en-US" w:eastAsia="zh-CN"/>
        </w:rPr>
      </w:pPr>
    </w:p>
    <w:p w14:paraId="34137C19">
      <w:pPr>
        <w:rPr>
          <w:rFonts w:hint="eastAsia"/>
          <w:lang w:val="en-US" w:eastAsia="zh-CN"/>
        </w:rPr>
      </w:pPr>
    </w:p>
    <w:p w14:paraId="44FFD25A">
      <w:pPr>
        <w:rPr>
          <w:rFonts w:hint="eastAsia"/>
          <w:lang w:val="en-US" w:eastAsia="zh-CN"/>
        </w:rPr>
      </w:pPr>
    </w:p>
    <w:p w14:paraId="169E063F">
      <w:pPr>
        <w:rPr>
          <w:rFonts w:hint="eastAsia"/>
          <w:lang w:val="en-US" w:eastAsia="zh-CN"/>
        </w:rPr>
      </w:pPr>
    </w:p>
    <w:p w14:paraId="78C578EA">
      <w:pPr>
        <w:pStyle w:val="3"/>
        <w:pageBreakBefore w:val="0"/>
        <w:widowControl w:val="0"/>
        <w:numPr>
          <w:ilvl w:val="0"/>
          <w:numId w:val="0"/>
        </w:numPr>
        <w:kinsoku/>
        <w:topLinePunct w:val="0"/>
        <w:bidi w:val="0"/>
        <w:snapToGrid/>
        <w:spacing w:line="360" w:lineRule="auto"/>
        <w:jc w:val="center"/>
        <w:rPr>
          <w:rFonts w:hint="eastAsia" w:ascii="宋体" w:hAnsi="宋体" w:cs="宋体"/>
          <w:b/>
          <w:bCs/>
          <w:sz w:val="36"/>
          <w:szCs w:val="36"/>
        </w:rPr>
      </w:pPr>
      <w:r>
        <w:rPr>
          <w:rFonts w:hint="eastAsia"/>
          <w:lang w:val="en-US" w:eastAsia="zh-CN"/>
        </w:rPr>
        <w:br w:type="page"/>
      </w:r>
      <w:r>
        <w:rPr>
          <w:rFonts w:hint="eastAsia"/>
          <w:lang w:val="en-US" w:eastAsia="zh-CN"/>
        </w:rPr>
        <w:t xml:space="preserve">第五部分 </w:t>
      </w:r>
      <w:r>
        <w:rPr>
          <w:rFonts w:hint="eastAsia" w:ascii="宋体" w:hAnsi="宋体" w:cs="宋体"/>
          <w:b/>
          <w:bCs/>
          <w:sz w:val="36"/>
          <w:szCs w:val="36"/>
        </w:rPr>
        <w:t>项目要求（采购需求）</w:t>
      </w:r>
    </w:p>
    <w:p w14:paraId="42DC1D8B">
      <w:pPr>
        <w:pStyle w:val="249"/>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firstLine="480" w:firstLineChars="200"/>
        <w:jc w:val="both"/>
        <w:textAlignment w:val="auto"/>
        <w:rPr>
          <w:rFonts w:hint="eastAsia" w:ascii="宋体" w:hAnsi="宋体" w:eastAsia="宋体" w:cs="宋体"/>
          <w:color w:val="auto"/>
          <w:sz w:val="24"/>
          <w:szCs w:val="24"/>
          <w:highlight w:val="none"/>
          <w:lang w:eastAsia="zh-CN"/>
        </w:rPr>
      </w:pPr>
      <w:bookmarkStart w:id="0" w:name="_Toc285612596"/>
      <w:r>
        <w:rPr>
          <w:rFonts w:hint="eastAsia" w:ascii="宋体" w:hAnsi="宋体" w:eastAsia="宋体" w:cs="宋体"/>
          <w:color w:val="auto"/>
          <w:sz w:val="24"/>
          <w:szCs w:val="24"/>
          <w:highlight w:val="none"/>
          <w:lang w:eastAsia="zh-CN"/>
        </w:rPr>
        <w:t>本项目不接受超过人民币</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eastAsia="zh-CN"/>
        </w:rPr>
        <w:t>万元 （采购项目预算金额）的报价。</w:t>
      </w:r>
    </w:p>
    <w:p w14:paraId="24C02B09">
      <w:pPr>
        <w:pStyle w:val="249"/>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w:t>
      </w:r>
      <w:bookmarkEnd w:id="0"/>
      <w:r>
        <w:rPr>
          <w:rFonts w:hint="eastAsia" w:ascii="宋体" w:hAnsi="宋体" w:cs="宋体"/>
          <w:color w:val="auto"/>
          <w:sz w:val="24"/>
          <w:szCs w:val="24"/>
          <w:highlight w:val="none"/>
          <w:lang w:val="en-US" w:eastAsia="zh-CN"/>
        </w:rPr>
        <w:t>说明：</w:t>
      </w:r>
    </w:p>
    <w:p w14:paraId="3C52F329">
      <w:pPr>
        <w:pStyle w:val="249"/>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1、项目名称：徐州市红十字血液中心网络安全运维项目。</w:t>
      </w:r>
    </w:p>
    <w:p w14:paraId="304E682F">
      <w:pPr>
        <w:pStyle w:val="249"/>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2、服务期：一年。</w:t>
      </w:r>
    </w:p>
    <w:p w14:paraId="1075B4F5">
      <w:pPr>
        <w:pStyle w:val="249"/>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近年来，徐州市红十字血液中心信息化技术发展迅速，信息技术的应用为医疗卫生现代化提供强有力支撑，但随之而来的网络安全问题也更加紧迫。我单位自身网络安全检测能力有限，需要一个专业的团队提供技术服务支撑，统筹开展全局网络、信息安全、业务应用系统、数据库、数据机房、各类终端设备等区域的安全渗透服务,协助做好信息系统安全体系建设、安全风险评估、安全渗透测试应急响应服务、重点时期保障服务、安全培训服务,保障信息系统安全平稳运行,更好地适应徐州市红十字血液中心信息化应用需求。</w:t>
      </w:r>
    </w:p>
    <w:p w14:paraId="77E69601">
      <w:pPr>
        <w:pStyle w:val="249"/>
        <w:pageBreakBefore w:val="0"/>
        <w:widowControl w:val="0"/>
        <w:numPr>
          <w:ilvl w:val="0"/>
          <w:numId w:val="6"/>
        </w:numPr>
        <w:kinsoku/>
        <w:topLinePunct w:val="0"/>
        <w:autoSpaceDE w:val="0"/>
        <w:autoSpaceDN w:val="0"/>
        <w:bidi w:val="0"/>
        <w:adjustRightInd w:val="0"/>
        <w:snapToGrid/>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要求</w:t>
      </w:r>
    </w:p>
    <w:p w14:paraId="7B8EF33C">
      <w:pPr>
        <w:pStyle w:val="2"/>
        <w:adjustRightInd w:val="0"/>
        <w:spacing w:before="0" w:after="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sz w:val="24"/>
          <w:szCs w:val="24"/>
        </w:rPr>
        <w:t>（一）安全运维服务内容</w:t>
      </w:r>
    </w:p>
    <w:tbl>
      <w:tblPr>
        <w:tblStyle w:val="25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318"/>
        <w:gridCol w:w="864"/>
      </w:tblGrid>
      <w:tr w14:paraId="7172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8" w:type="dxa"/>
            <w:shd w:val="clear" w:color="BEBEBE" w:fill="BEBEBE"/>
            <w:tcMar>
              <w:top w:w="0" w:type="dxa"/>
              <w:left w:w="108" w:type="dxa"/>
              <w:bottom w:w="0" w:type="dxa"/>
              <w:right w:w="108" w:type="dxa"/>
            </w:tcMar>
            <w:vAlign w:val="center"/>
          </w:tcPr>
          <w:p w14:paraId="5F355F8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eastAsia" w:ascii="方正仿宋_GBK" w:hAnsi="方正仿宋_GBK" w:eastAsia="方正仿宋_GBK" w:cs="方正仿宋_GBK"/>
                <w:b/>
                <w:color w:val="000000"/>
                <w:kern w:val="0"/>
                <w:sz w:val="24"/>
                <w:lang w:eastAsia="en-US"/>
              </w:rPr>
            </w:pPr>
            <w:r>
              <w:rPr>
                <w:rFonts w:hint="eastAsia" w:ascii="方正仿宋_GBK" w:hAnsi="方正仿宋_GBK" w:eastAsia="方正仿宋_GBK" w:cs="方正仿宋_GBK"/>
                <w:b/>
                <w:color w:val="000000"/>
                <w:kern w:val="0"/>
                <w:sz w:val="24"/>
                <w:lang w:eastAsia="en-US"/>
              </w:rPr>
              <w:t>服务</w:t>
            </w:r>
          </w:p>
          <w:p w14:paraId="21837D0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eastAsia" w:ascii="方正仿宋_GBK" w:hAnsi="方正仿宋_GBK" w:eastAsia="方正仿宋_GBK" w:cs="方正仿宋_GBK"/>
                <w:kern w:val="0"/>
                <w:sz w:val="24"/>
                <w:lang w:eastAsia="en-US"/>
              </w:rPr>
            </w:pPr>
            <w:r>
              <w:rPr>
                <w:rFonts w:hint="eastAsia" w:ascii="方正仿宋_GBK" w:hAnsi="方正仿宋_GBK" w:eastAsia="方正仿宋_GBK" w:cs="方正仿宋_GBK"/>
                <w:b/>
                <w:color w:val="000000"/>
                <w:kern w:val="0"/>
                <w:sz w:val="24"/>
                <w:lang w:eastAsia="en-US"/>
              </w:rPr>
              <w:t>项目</w:t>
            </w:r>
          </w:p>
        </w:tc>
        <w:tc>
          <w:tcPr>
            <w:tcW w:w="7318" w:type="dxa"/>
            <w:shd w:val="clear" w:color="BEBEBE" w:fill="BEBEBE"/>
            <w:tcMar>
              <w:top w:w="0" w:type="dxa"/>
              <w:left w:w="108" w:type="dxa"/>
              <w:bottom w:w="0" w:type="dxa"/>
              <w:right w:w="108" w:type="dxa"/>
            </w:tcMar>
            <w:vAlign w:val="center"/>
          </w:tcPr>
          <w:p w14:paraId="09DA0ED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eastAsia" w:ascii="方正仿宋_GBK" w:hAnsi="方正仿宋_GBK" w:eastAsia="方正仿宋_GBK" w:cs="方正仿宋_GBK"/>
                <w:kern w:val="0"/>
                <w:sz w:val="24"/>
                <w:lang w:eastAsia="en-US"/>
              </w:rPr>
            </w:pPr>
            <w:r>
              <w:rPr>
                <w:rFonts w:hint="eastAsia" w:ascii="方正仿宋_GBK" w:hAnsi="方正仿宋_GBK" w:eastAsia="方正仿宋_GBK" w:cs="方正仿宋_GBK"/>
                <w:b/>
                <w:color w:val="000000"/>
                <w:kern w:val="0"/>
                <w:sz w:val="24"/>
                <w:lang w:eastAsia="en-US"/>
              </w:rPr>
              <w:t>服务要求</w:t>
            </w:r>
          </w:p>
        </w:tc>
        <w:tc>
          <w:tcPr>
            <w:tcW w:w="864" w:type="dxa"/>
            <w:shd w:val="clear" w:color="BEBEBE" w:fill="BEBEBE"/>
            <w:tcMar>
              <w:top w:w="0" w:type="dxa"/>
              <w:left w:w="108" w:type="dxa"/>
              <w:bottom w:w="0" w:type="dxa"/>
              <w:right w:w="108" w:type="dxa"/>
            </w:tcMar>
            <w:vAlign w:val="center"/>
          </w:tcPr>
          <w:p w14:paraId="7606A13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b/>
                <w:color w:val="000000"/>
                <w:kern w:val="0"/>
                <w:sz w:val="24"/>
              </w:rPr>
              <w:t>期限</w:t>
            </w:r>
          </w:p>
        </w:tc>
      </w:tr>
      <w:tr w14:paraId="42A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78" w:type="dxa"/>
            <w:vMerge w:val="restart"/>
            <w:tcMar>
              <w:top w:w="0" w:type="dxa"/>
              <w:left w:w="108" w:type="dxa"/>
              <w:bottom w:w="0" w:type="dxa"/>
              <w:right w:w="108" w:type="dxa"/>
            </w:tcMar>
            <w:vAlign w:val="center"/>
          </w:tcPr>
          <w:p w14:paraId="5898BBE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运维服务</w:t>
            </w:r>
          </w:p>
        </w:tc>
        <w:tc>
          <w:tcPr>
            <w:tcW w:w="7318" w:type="dxa"/>
            <w:tcMar>
              <w:top w:w="0" w:type="dxa"/>
              <w:left w:w="108" w:type="dxa"/>
              <w:bottom w:w="0" w:type="dxa"/>
              <w:right w:w="108" w:type="dxa"/>
            </w:tcMar>
            <w:vAlign w:val="center"/>
          </w:tcPr>
          <w:p w14:paraId="2D65493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1、资产梳理：收集和梳理数据中心信息化资产信息，并建立归档。根据梳理排查情况及采购人提供的服务功能、设备等信息，编制设备资产表。设备资产表包括型号、数量、配置、功能、主机名称、IP地址、位置等信息。有调整和变动时立即更新。；</w:t>
            </w:r>
          </w:p>
        </w:tc>
        <w:tc>
          <w:tcPr>
            <w:tcW w:w="864" w:type="dxa"/>
            <w:vMerge w:val="restart"/>
            <w:tcMar>
              <w:top w:w="0" w:type="dxa"/>
              <w:left w:w="108" w:type="dxa"/>
              <w:bottom w:w="0" w:type="dxa"/>
              <w:right w:w="108" w:type="dxa"/>
            </w:tcMar>
            <w:vAlign w:val="center"/>
          </w:tcPr>
          <w:p w14:paraId="1682243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1年</w:t>
            </w:r>
          </w:p>
        </w:tc>
      </w:tr>
      <w:tr w14:paraId="50A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78" w:type="dxa"/>
            <w:vMerge w:val="continue"/>
          </w:tcPr>
          <w:p w14:paraId="7F560CB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eastAsia="en-US" w:bidi="ar"/>
              </w:rPr>
            </w:pPr>
          </w:p>
        </w:tc>
        <w:tc>
          <w:tcPr>
            <w:tcW w:w="7318" w:type="dxa"/>
            <w:tcMar>
              <w:top w:w="0" w:type="dxa"/>
              <w:left w:w="108" w:type="dxa"/>
              <w:bottom w:w="0" w:type="dxa"/>
              <w:right w:w="108" w:type="dxa"/>
            </w:tcMar>
            <w:vAlign w:val="center"/>
          </w:tcPr>
          <w:p w14:paraId="528ED56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2、</w:t>
            </w:r>
            <w:r>
              <w:rPr>
                <w:rFonts w:hint="default" w:ascii="Times New Roman" w:hAnsi="Times New Roman" w:eastAsia="方正仿宋_GBK" w:cs="Times New Roman"/>
                <w:color w:val="000000"/>
                <w:kern w:val="0"/>
                <w:sz w:val="24"/>
                <w:lang w:val="zh-CN" w:bidi="ar"/>
              </w:rPr>
              <w:t>安全设备健康巡检：定期对安全设备病毒库和特征库更新情况检查；对安全设备异常/安全告警进行日志审核分析；对安全设备CPU利用率、内存利用率、磁盘使用率、电源情况巡检；对异常情况进行排查，并针对异常情况提出解决方案和建议。</w:t>
            </w:r>
            <w:r>
              <w:rPr>
                <w:rFonts w:hint="default" w:ascii="Times New Roman" w:hAnsi="Times New Roman" w:eastAsia="方正仿宋_GBK" w:cs="Times New Roman"/>
                <w:color w:val="000000"/>
                <w:kern w:val="0"/>
                <w:sz w:val="24"/>
                <w:lang w:bidi="ar"/>
              </w:rPr>
              <w:t>；</w:t>
            </w:r>
          </w:p>
        </w:tc>
        <w:tc>
          <w:tcPr>
            <w:tcW w:w="864" w:type="dxa"/>
            <w:vMerge w:val="continue"/>
          </w:tcPr>
          <w:p w14:paraId="252E8A2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eastAsia="en-US" w:bidi="ar"/>
              </w:rPr>
            </w:pPr>
          </w:p>
        </w:tc>
      </w:tr>
      <w:tr w14:paraId="05DC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8" w:type="dxa"/>
            <w:vMerge w:val="continue"/>
          </w:tcPr>
          <w:p w14:paraId="4410268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eastAsia="en-US" w:bidi="ar"/>
              </w:rPr>
            </w:pPr>
          </w:p>
        </w:tc>
        <w:tc>
          <w:tcPr>
            <w:tcW w:w="7318" w:type="dxa"/>
            <w:tcMar>
              <w:top w:w="0" w:type="dxa"/>
              <w:left w:w="108" w:type="dxa"/>
              <w:bottom w:w="0" w:type="dxa"/>
              <w:right w:w="108" w:type="dxa"/>
            </w:tcMar>
            <w:vAlign w:val="center"/>
          </w:tcPr>
          <w:p w14:paraId="04D9513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3、</w:t>
            </w:r>
            <w:r>
              <w:rPr>
                <w:rFonts w:hint="default" w:ascii="Times New Roman" w:hAnsi="Times New Roman" w:eastAsia="方正仿宋_GBK" w:cs="Times New Roman"/>
                <w:color w:val="000000"/>
                <w:kern w:val="0"/>
                <w:sz w:val="24"/>
                <w:lang w:val="zh-CN" w:bidi="ar"/>
              </w:rPr>
              <w:t>网络设备健康巡检：定期对网络设备CPU利用率、内存利用率、电源状态、风扇状态巡检，对错误事件日志和异常情况进行分析和维护；提供巡检报告；对异常情况进行排查，并针对异常情况提出解决方案和建议。</w:t>
            </w:r>
          </w:p>
        </w:tc>
        <w:tc>
          <w:tcPr>
            <w:tcW w:w="864" w:type="dxa"/>
            <w:vMerge w:val="continue"/>
          </w:tcPr>
          <w:p w14:paraId="4E77E91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7F01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Pr>
          <w:p w14:paraId="7C8CBA1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vAlign w:val="center"/>
          </w:tcPr>
          <w:p w14:paraId="7478865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4、季度报告：</w:t>
            </w:r>
            <w:r>
              <w:rPr>
                <w:rFonts w:hint="default" w:ascii="Times New Roman" w:hAnsi="Times New Roman" w:eastAsia="方正仿宋_GBK" w:cs="Times New Roman"/>
                <w:color w:val="000000"/>
                <w:kern w:val="0"/>
                <w:sz w:val="24"/>
                <w:lang w:val="zh-CN" w:bidi="ar"/>
              </w:rPr>
              <w:t>按</w:t>
            </w:r>
            <w:r>
              <w:rPr>
                <w:rFonts w:hint="default" w:ascii="Times New Roman" w:hAnsi="Times New Roman" w:eastAsia="方正仿宋_GBK" w:cs="Times New Roman"/>
                <w:color w:val="000000"/>
                <w:kern w:val="0"/>
                <w:sz w:val="24"/>
                <w:lang w:bidi="ar"/>
              </w:rPr>
              <w:t>季度</w:t>
            </w:r>
            <w:r>
              <w:rPr>
                <w:rFonts w:hint="default" w:ascii="Times New Roman" w:hAnsi="Times New Roman" w:eastAsia="方正仿宋_GBK" w:cs="Times New Roman"/>
                <w:color w:val="000000"/>
                <w:kern w:val="0"/>
                <w:sz w:val="24"/>
                <w:lang w:val="zh-CN" w:bidi="ar"/>
              </w:rPr>
              <w:t>对整体基础设施巡检情况进行总结汇报。</w:t>
            </w:r>
          </w:p>
        </w:tc>
        <w:tc>
          <w:tcPr>
            <w:tcW w:w="864" w:type="dxa"/>
            <w:vMerge w:val="continue"/>
          </w:tcPr>
          <w:p w14:paraId="75066C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602E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restart"/>
            <w:tcMar>
              <w:top w:w="0" w:type="dxa"/>
              <w:left w:w="108" w:type="dxa"/>
              <w:bottom w:w="0" w:type="dxa"/>
              <w:right w:w="108" w:type="dxa"/>
            </w:tcMar>
            <w:vAlign w:val="center"/>
          </w:tcPr>
          <w:p w14:paraId="6DE8835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应急响应服务</w:t>
            </w:r>
          </w:p>
        </w:tc>
        <w:tc>
          <w:tcPr>
            <w:tcW w:w="7318" w:type="dxa"/>
            <w:tcMar>
              <w:top w:w="0" w:type="dxa"/>
              <w:left w:w="108" w:type="dxa"/>
              <w:bottom w:w="0" w:type="dxa"/>
              <w:right w:w="108" w:type="dxa"/>
            </w:tcMar>
            <w:vAlign w:val="center"/>
          </w:tcPr>
          <w:p w14:paraId="3FD7389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1、由软硬件故障造成的通讯故障。</w:t>
            </w:r>
          </w:p>
        </w:tc>
        <w:tc>
          <w:tcPr>
            <w:tcW w:w="864" w:type="dxa"/>
            <w:vMerge w:val="restart"/>
            <w:tcMar>
              <w:top w:w="0" w:type="dxa"/>
              <w:left w:w="108" w:type="dxa"/>
              <w:bottom w:w="0" w:type="dxa"/>
              <w:right w:w="108" w:type="dxa"/>
            </w:tcMar>
            <w:vAlign w:val="center"/>
          </w:tcPr>
          <w:p w14:paraId="629DDD4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1年</w:t>
            </w:r>
          </w:p>
        </w:tc>
      </w:tr>
      <w:tr w14:paraId="5DB9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Mar>
              <w:top w:w="0" w:type="dxa"/>
              <w:left w:w="108" w:type="dxa"/>
              <w:bottom w:w="0" w:type="dxa"/>
              <w:right w:w="108" w:type="dxa"/>
            </w:tcMar>
            <w:vAlign w:val="center"/>
          </w:tcPr>
          <w:p w14:paraId="26BCF62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vAlign w:val="center"/>
          </w:tcPr>
          <w:p w14:paraId="293287D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1:安全扫描攻击 2：暴力破解攻击 3：系统漏洞攻击 4：WEB漏洞攻击 5：抗拒绝服务攻击 6;其他网络攻击行为</w:t>
            </w:r>
          </w:p>
        </w:tc>
        <w:tc>
          <w:tcPr>
            <w:tcW w:w="864" w:type="dxa"/>
            <w:vMerge w:val="continue"/>
            <w:tcMar>
              <w:top w:w="0" w:type="dxa"/>
              <w:left w:w="108" w:type="dxa"/>
              <w:bottom w:w="0" w:type="dxa"/>
              <w:right w:w="108" w:type="dxa"/>
            </w:tcMar>
            <w:vAlign w:val="center"/>
          </w:tcPr>
          <w:p w14:paraId="5A41DA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083B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Mar>
              <w:top w:w="0" w:type="dxa"/>
              <w:left w:w="108" w:type="dxa"/>
              <w:bottom w:w="0" w:type="dxa"/>
              <w:right w:w="108" w:type="dxa"/>
            </w:tcMar>
            <w:vAlign w:val="center"/>
          </w:tcPr>
          <w:p w14:paraId="2AAC055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tcPr>
          <w:p w14:paraId="587CBD90">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1：病毒、蠕虫 2：远控木马 3：僵尸网络程序 4：挖矿程序</w:t>
            </w:r>
          </w:p>
        </w:tc>
        <w:tc>
          <w:tcPr>
            <w:tcW w:w="864" w:type="dxa"/>
            <w:vMerge w:val="continue"/>
            <w:tcMar>
              <w:top w:w="0" w:type="dxa"/>
              <w:left w:w="108" w:type="dxa"/>
              <w:bottom w:w="0" w:type="dxa"/>
              <w:right w:w="108" w:type="dxa"/>
            </w:tcMar>
            <w:vAlign w:val="center"/>
          </w:tcPr>
          <w:p w14:paraId="65C48D6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4F0B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Mar>
              <w:top w:w="0" w:type="dxa"/>
              <w:left w:w="108" w:type="dxa"/>
              <w:bottom w:w="0" w:type="dxa"/>
              <w:right w:w="108" w:type="dxa"/>
            </w:tcMar>
            <w:vAlign w:val="center"/>
          </w:tcPr>
          <w:p w14:paraId="37A1891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tcPr>
          <w:p w14:paraId="4D2B8BC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1：WEBSHELL后门 2：网页挂马 3：网页暗链</w:t>
            </w:r>
          </w:p>
        </w:tc>
        <w:tc>
          <w:tcPr>
            <w:tcW w:w="864" w:type="dxa"/>
            <w:vMerge w:val="continue"/>
            <w:tcMar>
              <w:top w:w="0" w:type="dxa"/>
              <w:left w:w="108" w:type="dxa"/>
              <w:bottom w:w="0" w:type="dxa"/>
              <w:right w:w="108" w:type="dxa"/>
            </w:tcMar>
            <w:vAlign w:val="center"/>
          </w:tcPr>
          <w:p w14:paraId="6F176D6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7442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Mar>
              <w:top w:w="0" w:type="dxa"/>
              <w:left w:w="108" w:type="dxa"/>
              <w:bottom w:w="0" w:type="dxa"/>
              <w:right w:w="108" w:type="dxa"/>
            </w:tcMar>
            <w:vAlign w:val="center"/>
          </w:tcPr>
          <w:p w14:paraId="2B67B2D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tcPr>
          <w:p w14:paraId="672099B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1：系统配置遭篡改 2：数据库内容篡改 3：网站内容篡改事件 4：信息数据泄露事件</w:t>
            </w:r>
          </w:p>
        </w:tc>
        <w:tc>
          <w:tcPr>
            <w:tcW w:w="864" w:type="dxa"/>
            <w:vMerge w:val="continue"/>
            <w:tcMar>
              <w:top w:w="0" w:type="dxa"/>
              <w:left w:w="108" w:type="dxa"/>
              <w:bottom w:w="0" w:type="dxa"/>
              <w:right w:w="108" w:type="dxa"/>
            </w:tcMar>
            <w:vAlign w:val="center"/>
          </w:tcPr>
          <w:p w14:paraId="6840428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27D4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tcMar>
              <w:top w:w="0" w:type="dxa"/>
              <w:left w:w="108" w:type="dxa"/>
              <w:bottom w:w="0" w:type="dxa"/>
              <w:right w:w="108" w:type="dxa"/>
            </w:tcMar>
            <w:vAlign w:val="center"/>
          </w:tcPr>
          <w:p w14:paraId="0DB72C9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tcPr>
          <w:p w14:paraId="5962FF7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1;账号被异常登录 2：异常网络连接</w:t>
            </w:r>
          </w:p>
        </w:tc>
        <w:tc>
          <w:tcPr>
            <w:tcW w:w="864" w:type="dxa"/>
            <w:vMerge w:val="continue"/>
            <w:tcMar>
              <w:top w:w="0" w:type="dxa"/>
              <w:left w:w="108" w:type="dxa"/>
              <w:bottom w:w="0" w:type="dxa"/>
              <w:right w:w="108" w:type="dxa"/>
            </w:tcMar>
            <w:vAlign w:val="center"/>
          </w:tcPr>
          <w:p w14:paraId="1D3ED88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3EEC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78" w:type="dxa"/>
            <w:vMerge w:val="restart"/>
            <w:tcMar>
              <w:top w:w="0" w:type="dxa"/>
              <w:left w:w="108" w:type="dxa"/>
              <w:bottom w:w="0" w:type="dxa"/>
              <w:right w:w="108" w:type="dxa"/>
            </w:tcMar>
            <w:vAlign w:val="center"/>
          </w:tcPr>
          <w:p w14:paraId="6A38A27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安全评估服务</w:t>
            </w:r>
          </w:p>
        </w:tc>
        <w:tc>
          <w:tcPr>
            <w:tcW w:w="7318" w:type="dxa"/>
            <w:tcMar>
              <w:top w:w="0" w:type="dxa"/>
              <w:left w:w="108" w:type="dxa"/>
              <w:bottom w:w="0" w:type="dxa"/>
              <w:right w:w="108" w:type="dxa"/>
            </w:tcMar>
            <w:vAlign w:val="center"/>
          </w:tcPr>
          <w:p w14:paraId="00147A4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1、通过基线检查，发现企业网络、主机、系统、应用等存在的错误配置、不符合项、弱口令等问题；</w:t>
            </w:r>
          </w:p>
        </w:tc>
        <w:tc>
          <w:tcPr>
            <w:tcW w:w="864" w:type="dxa"/>
            <w:vMerge w:val="restart"/>
            <w:tcMar>
              <w:top w:w="0" w:type="dxa"/>
              <w:left w:w="108" w:type="dxa"/>
              <w:bottom w:w="0" w:type="dxa"/>
              <w:right w:w="108" w:type="dxa"/>
            </w:tcMar>
            <w:vAlign w:val="center"/>
          </w:tcPr>
          <w:p w14:paraId="1541794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1年</w:t>
            </w:r>
          </w:p>
        </w:tc>
      </w:tr>
      <w:tr w14:paraId="5685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78" w:type="dxa"/>
            <w:vMerge w:val="continue"/>
            <w:tcMar>
              <w:top w:w="0" w:type="dxa"/>
              <w:left w:w="108" w:type="dxa"/>
              <w:bottom w:w="0" w:type="dxa"/>
              <w:right w:w="108" w:type="dxa"/>
            </w:tcMar>
            <w:vAlign w:val="center"/>
          </w:tcPr>
          <w:p w14:paraId="2091420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方正仿宋_GBK" w:cs="Times New Roman"/>
                <w:color w:val="000000"/>
                <w:kern w:val="0"/>
                <w:sz w:val="24"/>
                <w:lang w:bidi="ar"/>
              </w:rPr>
            </w:pPr>
          </w:p>
        </w:tc>
        <w:tc>
          <w:tcPr>
            <w:tcW w:w="7318" w:type="dxa"/>
            <w:tcMar>
              <w:top w:w="0" w:type="dxa"/>
              <w:left w:w="108" w:type="dxa"/>
              <w:bottom w:w="0" w:type="dxa"/>
              <w:right w:w="108" w:type="dxa"/>
            </w:tcMar>
            <w:vAlign w:val="center"/>
          </w:tcPr>
          <w:p w14:paraId="559AD49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left"/>
              <w:rPr>
                <w:rFonts w:hint="default" w:ascii="Times New Roman" w:hAnsi="Times New Roman" w:eastAsia="方正仿宋_GBK" w:cs="Times New Roman"/>
                <w:b w:val="0"/>
                <w:bCs w:val="0"/>
                <w:color w:val="000000"/>
                <w:kern w:val="0"/>
                <w:sz w:val="24"/>
                <w:lang w:bidi="ar"/>
              </w:rPr>
            </w:pPr>
            <w:r>
              <w:rPr>
                <w:rFonts w:hint="default" w:ascii="Times New Roman" w:hAnsi="Times New Roman" w:eastAsia="方正仿宋_GBK" w:cs="Times New Roman"/>
                <w:b w:val="0"/>
                <w:bCs w:val="0"/>
                <w:color w:val="000000"/>
                <w:kern w:val="0"/>
                <w:sz w:val="24"/>
                <w:lang w:bidi="ar"/>
              </w:rPr>
              <w:t>1、通过漏洞扫描，发现企业网络、主机、系统、应用等存在的安全漏洞；</w:t>
            </w:r>
          </w:p>
        </w:tc>
        <w:tc>
          <w:tcPr>
            <w:tcW w:w="864" w:type="dxa"/>
            <w:vMerge w:val="continue"/>
            <w:tcMar>
              <w:top w:w="0" w:type="dxa"/>
              <w:left w:w="108" w:type="dxa"/>
              <w:bottom w:w="0" w:type="dxa"/>
              <w:right w:w="108" w:type="dxa"/>
            </w:tcMar>
            <w:vAlign w:val="center"/>
          </w:tcPr>
          <w:p w14:paraId="5B770F9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bidi="ar"/>
              </w:rPr>
            </w:pPr>
          </w:p>
        </w:tc>
      </w:tr>
      <w:tr w14:paraId="12E6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8" w:type="dxa"/>
            <w:vMerge w:val="restart"/>
            <w:tcMar>
              <w:top w:w="0" w:type="dxa"/>
              <w:left w:w="108" w:type="dxa"/>
              <w:bottom w:w="0" w:type="dxa"/>
              <w:right w:w="108" w:type="dxa"/>
            </w:tcMar>
            <w:vAlign w:val="center"/>
          </w:tcPr>
          <w:p w14:paraId="1312CCD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方正仿宋_GBK" w:cs="Times New Roman"/>
                <w:kern w:val="0"/>
                <w:sz w:val="24"/>
                <w:lang w:eastAsia="en-US"/>
              </w:rPr>
            </w:pPr>
            <w:r>
              <w:rPr>
                <w:rFonts w:hint="default" w:ascii="Times New Roman" w:hAnsi="Times New Roman" w:eastAsia="方正仿宋_GBK" w:cs="Times New Roman"/>
                <w:color w:val="000000"/>
                <w:kern w:val="0"/>
                <w:sz w:val="24"/>
                <w:lang w:bidi="ar"/>
              </w:rPr>
              <w:t>规划咨询服务</w:t>
            </w:r>
          </w:p>
        </w:tc>
        <w:tc>
          <w:tcPr>
            <w:tcW w:w="7318" w:type="dxa"/>
            <w:tcMar>
              <w:top w:w="0" w:type="dxa"/>
              <w:left w:w="108" w:type="dxa"/>
              <w:bottom w:w="0" w:type="dxa"/>
              <w:right w:w="108" w:type="dxa"/>
            </w:tcMar>
            <w:vAlign w:val="center"/>
          </w:tcPr>
          <w:p w14:paraId="5D912BF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top"/>
              <w:rPr>
                <w:rFonts w:hint="default" w:ascii="Times New Roman" w:hAnsi="Times New Roman" w:eastAsia="方正仿宋_GBK" w:cs="Times New Roman"/>
                <w:b w:val="0"/>
                <w:bCs w:val="0"/>
                <w:color w:val="000000"/>
                <w:kern w:val="0"/>
                <w:sz w:val="24"/>
                <w:lang w:bidi="ar"/>
              </w:rPr>
            </w:pPr>
            <w:r>
              <w:rPr>
                <w:rStyle w:val="258"/>
                <w:rFonts w:hint="default" w:ascii="Times New Roman" w:hAnsi="Times New Roman" w:eastAsia="方正仿宋_GBK" w:cs="Times New Roman"/>
                <w:b w:val="0"/>
                <w:bCs w:val="0"/>
                <w:kern w:val="0"/>
                <w:lang w:bidi="ar"/>
              </w:rPr>
              <w:t>结合本单位的实际需求，参考国内外安全标准，提供日常安全咨询服务，主要包括大的网络安全规划、安全决策、安全事件处理等。</w:t>
            </w:r>
          </w:p>
        </w:tc>
        <w:tc>
          <w:tcPr>
            <w:tcW w:w="864" w:type="dxa"/>
            <w:vMerge w:val="restart"/>
            <w:tcMar>
              <w:top w:w="0" w:type="dxa"/>
              <w:left w:w="108" w:type="dxa"/>
              <w:bottom w:w="0" w:type="dxa"/>
              <w:right w:w="108" w:type="dxa"/>
            </w:tcMar>
            <w:vAlign w:val="center"/>
          </w:tcPr>
          <w:p w14:paraId="39AA220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方正仿宋_GBK" w:cs="Times New Roman"/>
                <w:color w:val="000000"/>
                <w:kern w:val="0"/>
                <w:sz w:val="24"/>
                <w:lang w:eastAsia="en-US" w:bidi="ar"/>
              </w:rPr>
            </w:pPr>
            <w:r>
              <w:rPr>
                <w:rFonts w:hint="default" w:ascii="Times New Roman" w:hAnsi="Times New Roman" w:eastAsia="方正仿宋_GBK" w:cs="Times New Roman"/>
                <w:color w:val="000000"/>
                <w:kern w:val="0"/>
                <w:sz w:val="24"/>
                <w:lang w:bidi="ar"/>
              </w:rPr>
              <w:t>1年</w:t>
            </w:r>
          </w:p>
        </w:tc>
      </w:tr>
      <w:tr w14:paraId="75F7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8" w:type="dxa"/>
            <w:vMerge w:val="continue"/>
          </w:tcPr>
          <w:p w14:paraId="07160BE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kern w:val="0"/>
                <w:sz w:val="24"/>
                <w:lang w:eastAsia="en-US"/>
              </w:rPr>
            </w:pPr>
          </w:p>
        </w:tc>
        <w:tc>
          <w:tcPr>
            <w:tcW w:w="7318" w:type="dxa"/>
            <w:vAlign w:val="center"/>
          </w:tcPr>
          <w:p w14:paraId="78FBF53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top"/>
              <w:rPr>
                <w:rFonts w:hint="default" w:ascii="Times New Roman" w:hAnsi="Times New Roman" w:eastAsia="方正仿宋_GBK" w:cs="Times New Roman"/>
                <w:b w:val="0"/>
                <w:bCs w:val="0"/>
                <w:color w:val="000000"/>
                <w:kern w:val="0"/>
                <w:sz w:val="24"/>
                <w:lang w:bidi="ar"/>
              </w:rPr>
            </w:pPr>
            <w:r>
              <w:rPr>
                <w:rStyle w:val="258"/>
                <w:rFonts w:hint="default" w:ascii="Times New Roman" w:hAnsi="Times New Roman" w:eastAsia="方正仿宋_GBK" w:cs="Times New Roman"/>
                <w:b w:val="0"/>
                <w:bCs w:val="0"/>
                <w:kern w:val="0"/>
                <w:lang w:bidi="ar"/>
              </w:rPr>
              <w:t>结合采购人的实际需求，参考国内外安全标准和国内新技术研究（如等保2.0、关键信息基础设施保护条例、商用密码体系、云计算、大数据、物联网、移动安全），对采购人网络安全方案设计，网络安全建设，包括网络安全结构设计、系统安全设计、其他网络安全方案设计，提供网络安全远景规划设计，为未来网络信息安全工作开展提供有力指导与支撑。</w:t>
            </w:r>
          </w:p>
        </w:tc>
        <w:tc>
          <w:tcPr>
            <w:tcW w:w="864" w:type="dxa"/>
            <w:vMerge w:val="continue"/>
          </w:tcPr>
          <w:p w14:paraId="5A16A21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after="0" w:line="240" w:lineRule="auto"/>
              <w:jc w:val="center"/>
              <w:rPr>
                <w:rFonts w:hint="default" w:ascii="Times New Roman" w:hAnsi="Times New Roman" w:eastAsia="方正仿宋_GBK" w:cs="Times New Roman"/>
                <w:kern w:val="0"/>
                <w:sz w:val="24"/>
              </w:rPr>
            </w:pPr>
          </w:p>
        </w:tc>
      </w:tr>
    </w:tbl>
    <w:p w14:paraId="250DEC66">
      <w:pPr>
        <w:pStyle w:val="249"/>
        <w:pageBreakBefore w:val="0"/>
        <w:widowControl w:val="0"/>
        <w:numPr>
          <w:ilvl w:val="0"/>
          <w:numId w:val="0"/>
        </w:numPr>
        <w:kinsoku/>
        <w:topLinePunct w:val="0"/>
        <w:autoSpaceDE w:val="0"/>
        <w:autoSpaceDN w:val="0"/>
        <w:bidi w:val="0"/>
        <w:adjustRightInd w:val="0"/>
        <w:snapToGrid/>
        <w:spacing w:line="360" w:lineRule="auto"/>
        <w:ind w:leftChars="200"/>
        <w:jc w:val="both"/>
        <w:rPr>
          <w:rFonts w:hint="default" w:ascii="Times New Roman" w:hAnsi="Times New Roman" w:eastAsia="宋体" w:cs="Times New Roman"/>
          <w:color w:val="auto"/>
          <w:sz w:val="24"/>
          <w:szCs w:val="24"/>
          <w:highlight w:val="none"/>
          <w:lang w:eastAsia="zh-CN"/>
        </w:rPr>
      </w:pPr>
    </w:p>
    <w:p w14:paraId="69ECEB07">
      <w:pPr>
        <w:adjustRightInd w:val="0"/>
        <w:spacing w:line="360" w:lineRule="auto"/>
        <w:ind w:firstLine="482" w:firstLineChars="200"/>
        <w:rPr>
          <w:rFonts w:ascii="宋体" w:hAnsi="宋体" w:cs="宋体"/>
          <w:b/>
          <w:bCs/>
          <w:sz w:val="24"/>
        </w:rPr>
      </w:pPr>
      <w:r>
        <w:rPr>
          <w:rFonts w:hint="eastAsia" w:ascii="宋体" w:hAnsi="宋体" w:cs="宋体"/>
          <w:b/>
          <w:bCs/>
          <w:sz w:val="24"/>
        </w:rPr>
        <w:t>（二）安全运维服务技术要求</w:t>
      </w:r>
    </w:p>
    <w:p w14:paraId="6D091FB1">
      <w:pPr>
        <w:spacing w:line="380" w:lineRule="exact"/>
        <w:rPr>
          <w:rFonts w:ascii="宋体" w:hAnsi="宋体" w:cs="宋体"/>
          <w:sz w:val="24"/>
        </w:rPr>
      </w:pPr>
      <w:r>
        <w:rPr>
          <w:rFonts w:hint="eastAsia" w:ascii="宋体" w:hAnsi="宋体" w:cs="宋体"/>
          <w:sz w:val="24"/>
        </w:rPr>
        <w:t>2.1 巡检服务</w:t>
      </w:r>
    </w:p>
    <w:p w14:paraId="15EFAD57">
      <w:pPr>
        <w:spacing w:line="380" w:lineRule="exact"/>
        <w:rPr>
          <w:rFonts w:ascii="宋体" w:hAnsi="宋体" w:cs="宋体"/>
          <w:sz w:val="24"/>
        </w:rPr>
      </w:pPr>
      <w:r>
        <w:rPr>
          <w:rFonts w:hint="eastAsia" w:ascii="宋体" w:hAnsi="宋体" w:cs="宋体"/>
          <w:sz w:val="24"/>
        </w:rPr>
        <w:t>提供定期的巡检服务，包括季度巡检服务和年度预防性维护服务。</w:t>
      </w:r>
    </w:p>
    <w:p w14:paraId="376DED14">
      <w:pPr>
        <w:spacing w:line="380" w:lineRule="exact"/>
        <w:rPr>
          <w:rFonts w:ascii="宋体" w:hAnsi="宋体" w:cs="宋体"/>
          <w:sz w:val="24"/>
        </w:rPr>
      </w:pPr>
      <w:r>
        <w:rPr>
          <w:rFonts w:hint="eastAsia" w:ascii="宋体" w:hAnsi="宋体" w:cs="宋体"/>
          <w:sz w:val="24"/>
        </w:rPr>
        <w:t>工程师定期到客户现场巡检，季度巡检每年不少于4次，并按照招标人要求提供巡检报告；</w:t>
      </w:r>
    </w:p>
    <w:p w14:paraId="10B2C81E">
      <w:pPr>
        <w:spacing w:line="380" w:lineRule="exact"/>
        <w:rPr>
          <w:rFonts w:ascii="宋体" w:hAnsi="宋体" w:cs="宋体"/>
          <w:sz w:val="24"/>
        </w:rPr>
      </w:pPr>
      <w:r>
        <w:rPr>
          <w:rFonts w:hint="eastAsia" w:ascii="宋体" w:hAnsi="宋体" w:cs="宋体"/>
          <w:sz w:val="24"/>
        </w:rPr>
        <w:t>年度预防性维护服务每年1次，并在每次现场服务后提供维护报告。</w:t>
      </w:r>
    </w:p>
    <w:p w14:paraId="7BD6A2DC">
      <w:pPr>
        <w:spacing w:line="380" w:lineRule="exact"/>
        <w:rPr>
          <w:rFonts w:ascii="宋体" w:hAnsi="宋体" w:cs="宋体"/>
          <w:sz w:val="24"/>
        </w:rPr>
      </w:pPr>
      <w:r>
        <w:rPr>
          <w:rFonts w:hint="eastAsia" w:ascii="宋体" w:hAnsi="宋体" w:cs="宋体"/>
          <w:sz w:val="24"/>
        </w:rPr>
        <w:t>2.2 紧急故障恢复服务</w:t>
      </w:r>
    </w:p>
    <w:p w14:paraId="6A2F6639">
      <w:pPr>
        <w:spacing w:line="380" w:lineRule="exact"/>
        <w:rPr>
          <w:rFonts w:ascii="宋体" w:hAnsi="宋体" w:cs="宋体"/>
          <w:sz w:val="24"/>
        </w:rPr>
      </w:pPr>
      <w:r>
        <w:rPr>
          <w:rFonts w:hint="eastAsia" w:ascii="宋体" w:hAnsi="宋体" w:cs="宋体"/>
          <w:sz w:val="24"/>
        </w:rPr>
        <w:t>提供7*24*365技术支持，服务方式：现场、电话支持、远程。</w:t>
      </w:r>
    </w:p>
    <w:p w14:paraId="08C33A35">
      <w:pPr>
        <w:spacing w:line="380" w:lineRule="exact"/>
        <w:rPr>
          <w:rFonts w:ascii="宋体" w:hAnsi="宋体" w:cs="宋体"/>
          <w:sz w:val="24"/>
        </w:rPr>
      </w:pPr>
      <w:r>
        <w:rPr>
          <w:rFonts w:hint="eastAsia" w:ascii="宋体" w:hAnsi="宋体" w:cs="宋体"/>
          <w:sz w:val="24"/>
        </w:rPr>
        <w:t>出现故障时，工程师远程登录，进行分析、诊断、故障排除。</w:t>
      </w:r>
    </w:p>
    <w:p w14:paraId="48E0CED8">
      <w:pPr>
        <w:spacing w:line="380" w:lineRule="exact"/>
        <w:rPr>
          <w:rFonts w:ascii="宋体" w:hAnsi="宋体" w:cs="宋体"/>
          <w:sz w:val="24"/>
        </w:rPr>
      </w:pPr>
      <w:r>
        <w:rPr>
          <w:rFonts w:hint="eastAsia" w:ascii="宋体" w:hAnsi="宋体" w:cs="宋体"/>
          <w:sz w:val="24"/>
        </w:rPr>
        <w:t>当电话和远程均不能解决故障时，将立即提供现场服务，在最短的时间内到达现场，分析故障原因，制定故障解决方案，并最终排除故障。</w:t>
      </w:r>
    </w:p>
    <w:p w14:paraId="4FD17623">
      <w:pPr>
        <w:spacing w:line="380" w:lineRule="exact"/>
        <w:rPr>
          <w:rFonts w:ascii="宋体" w:hAnsi="宋体" w:cs="宋体"/>
          <w:sz w:val="24"/>
        </w:rPr>
      </w:pPr>
      <w:r>
        <w:rPr>
          <w:rFonts w:hint="eastAsia" w:ascii="宋体" w:hAnsi="宋体" w:cs="宋体"/>
          <w:sz w:val="24"/>
        </w:rPr>
        <w:t>常用易损部件（如硬盘、内存等）保证常备，</w:t>
      </w:r>
      <w:r>
        <w:rPr>
          <w:rFonts w:ascii="宋体" w:hAnsi="宋体" w:cs="宋体"/>
          <w:sz w:val="24"/>
        </w:rPr>
        <w:t>中标人不承担现有设备硬件维保，但应在设备故障维修期间提供同规格档次备用设备应急保障。</w:t>
      </w:r>
      <w:r>
        <w:rPr>
          <w:rFonts w:ascii="仿宋" w:hAnsi="仿宋" w:eastAsia="仿宋" w:cs="仿宋"/>
          <w:color w:val="000000"/>
          <w:sz w:val="28"/>
        </w:rPr>
        <w:t xml:space="preserve"> </w:t>
      </w:r>
    </w:p>
    <w:p w14:paraId="7EDFAA0B">
      <w:pPr>
        <w:spacing w:line="380" w:lineRule="exact"/>
        <w:rPr>
          <w:rFonts w:ascii="宋体" w:hAnsi="宋体" w:cs="宋体"/>
          <w:sz w:val="24"/>
        </w:rPr>
      </w:pPr>
      <w:r>
        <w:rPr>
          <w:rFonts w:hint="eastAsia" w:ascii="宋体" w:hAnsi="宋体" w:cs="宋体"/>
          <w:sz w:val="24"/>
        </w:rPr>
        <w:t>2.3 系统迁移</w:t>
      </w:r>
    </w:p>
    <w:p w14:paraId="60F63D1D">
      <w:pPr>
        <w:spacing w:line="380" w:lineRule="exact"/>
        <w:rPr>
          <w:rFonts w:ascii="宋体" w:hAnsi="宋体" w:cs="宋体"/>
          <w:sz w:val="24"/>
        </w:rPr>
      </w:pPr>
      <w:r>
        <w:rPr>
          <w:rFonts w:hint="eastAsia" w:ascii="宋体" w:hAnsi="宋体" w:cs="宋体"/>
          <w:sz w:val="24"/>
        </w:rPr>
        <w:t>在维护期内，提供免费的系统迁移服务。</w:t>
      </w:r>
    </w:p>
    <w:p w14:paraId="7EC11C9C">
      <w:pPr>
        <w:spacing w:line="380" w:lineRule="exact"/>
        <w:rPr>
          <w:rFonts w:ascii="宋体" w:hAnsi="宋体" w:cs="宋体"/>
          <w:sz w:val="24"/>
        </w:rPr>
      </w:pPr>
      <w:r>
        <w:rPr>
          <w:rFonts w:hint="eastAsia" w:ascii="宋体" w:hAnsi="宋体" w:cs="宋体"/>
          <w:sz w:val="24"/>
        </w:rPr>
        <w:t>2.4 咨询服务</w:t>
      </w:r>
    </w:p>
    <w:p w14:paraId="68D94E7E">
      <w:pPr>
        <w:spacing w:line="380" w:lineRule="exact"/>
        <w:rPr>
          <w:rFonts w:ascii="宋体" w:hAnsi="宋体" w:cs="宋体"/>
          <w:sz w:val="24"/>
        </w:rPr>
      </w:pPr>
      <w:r>
        <w:rPr>
          <w:rFonts w:hint="eastAsia" w:ascii="宋体" w:hAnsi="宋体" w:cs="宋体"/>
          <w:sz w:val="24"/>
        </w:rPr>
        <w:t xml:space="preserve">提供软件使用等相关的问题咨询服务。 </w:t>
      </w:r>
    </w:p>
    <w:p w14:paraId="0297C1C8">
      <w:pPr>
        <w:spacing w:line="380" w:lineRule="exact"/>
        <w:rPr>
          <w:rFonts w:ascii="宋体" w:hAnsi="宋体" w:cs="宋体"/>
          <w:sz w:val="24"/>
        </w:rPr>
      </w:pPr>
      <w:r>
        <w:rPr>
          <w:rFonts w:hint="eastAsia" w:ascii="宋体" w:hAnsi="宋体" w:cs="宋体"/>
          <w:sz w:val="24"/>
        </w:rPr>
        <w:t xml:space="preserve">2.5 补丁服务 </w:t>
      </w:r>
    </w:p>
    <w:p w14:paraId="3757142D">
      <w:pPr>
        <w:spacing w:line="380" w:lineRule="exact"/>
        <w:rPr>
          <w:rFonts w:ascii="宋体" w:hAnsi="宋体" w:cs="宋体"/>
          <w:sz w:val="24"/>
        </w:rPr>
      </w:pPr>
      <w:r>
        <w:rPr>
          <w:rFonts w:hint="eastAsia" w:ascii="宋体" w:hAnsi="宋体" w:cs="宋体"/>
          <w:sz w:val="24"/>
        </w:rPr>
        <w:t>提供即时发布的补丁安装。</w:t>
      </w:r>
    </w:p>
    <w:p w14:paraId="5C37C2C5">
      <w:pPr>
        <w:spacing w:line="380" w:lineRule="exact"/>
        <w:rPr>
          <w:rFonts w:ascii="宋体" w:hAnsi="宋体" w:cs="宋体"/>
          <w:b/>
          <w:bCs/>
          <w:sz w:val="24"/>
        </w:rPr>
      </w:pPr>
      <w:r>
        <w:rPr>
          <w:rFonts w:hint="eastAsia" w:ascii="宋体" w:hAnsi="宋体" w:cs="宋体"/>
          <w:b/>
          <w:bCs/>
          <w:sz w:val="24"/>
        </w:rPr>
        <w:t>（三）安全运维服务</w:t>
      </w:r>
      <w:r>
        <w:rPr>
          <w:rFonts w:ascii="宋体" w:hAnsi="宋体" w:cs="宋体"/>
          <w:b/>
          <w:bCs/>
          <w:sz w:val="24"/>
        </w:rPr>
        <w:t>服务人员有关工作要求</w:t>
      </w:r>
    </w:p>
    <w:p w14:paraId="51B67B43">
      <w:pPr>
        <w:spacing w:line="380" w:lineRule="exact"/>
        <w:rPr>
          <w:rFonts w:ascii="宋体" w:hAnsi="宋体" w:cs="宋体"/>
          <w:sz w:val="24"/>
        </w:rPr>
      </w:pPr>
      <w:r>
        <w:rPr>
          <w:rFonts w:ascii="宋体" w:hAnsi="宋体" w:cs="宋体"/>
          <w:sz w:val="24"/>
        </w:rPr>
        <w:t>3.1服务团队人员应经过采购人审核，工作时间与采购人工作时间同步,提供7*24小时应急响应处置服务。</w:t>
      </w:r>
    </w:p>
    <w:p w14:paraId="302D7CEF">
      <w:pPr>
        <w:spacing w:line="380" w:lineRule="exact"/>
        <w:rPr>
          <w:rFonts w:ascii="宋体" w:hAnsi="宋体" w:cs="宋体"/>
          <w:sz w:val="24"/>
        </w:rPr>
      </w:pPr>
      <w:r>
        <w:rPr>
          <w:rFonts w:ascii="宋体" w:hAnsi="宋体" w:cs="宋体"/>
          <w:sz w:val="24"/>
        </w:rPr>
        <w:t>3.2工程师日常工作为远程或现场服务。在重大敏感时期或采购人有其他工作需要时：工程师须30分钟内电话响应，</w:t>
      </w:r>
      <w:commentRangeStart w:id="2"/>
      <w:r>
        <w:rPr>
          <w:rFonts w:ascii="宋体" w:hAnsi="宋体" w:cs="宋体"/>
          <w:color w:val="FF0000"/>
          <w:sz w:val="24"/>
        </w:rPr>
        <w:t>1小时内到达现场</w:t>
      </w:r>
      <w:commentRangeEnd w:id="2"/>
      <w:r>
        <w:rPr>
          <w:color w:val="FF0000"/>
        </w:rPr>
        <w:commentReference w:id="2"/>
      </w:r>
      <w:r>
        <w:rPr>
          <w:rFonts w:ascii="宋体" w:hAnsi="宋体" w:cs="宋体"/>
          <w:sz w:val="24"/>
        </w:rPr>
        <w:t>，并按照采购人要求进行现场服务</w:t>
      </w:r>
      <w:r>
        <w:rPr>
          <w:rFonts w:hint="eastAsia" w:ascii="宋体" w:hAnsi="宋体" w:cs="宋体"/>
          <w:sz w:val="24"/>
        </w:rPr>
        <w:t>。</w:t>
      </w:r>
    </w:p>
    <w:p w14:paraId="0384E609">
      <w:pPr>
        <w:spacing w:line="380" w:lineRule="exact"/>
        <w:rPr>
          <w:rFonts w:ascii="宋体" w:hAnsi="宋体" w:cs="宋体"/>
          <w:sz w:val="24"/>
        </w:rPr>
      </w:pPr>
      <w:r>
        <w:rPr>
          <w:rFonts w:ascii="宋体" w:hAnsi="宋体" w:cs="宋体"/>
          <w:sz w:val="24"/>
        </w:rPr>
        <w:t>3.3服务人员因服务所产生的差旅费、住宿费、伙食费等费用由中标服务方承担，采购人不再额外支付费用。</w:t>
      </w:r>
    </w:p>
    <w:p w14:paraId="58D01A3F">
      <w:pPr>
        <w:spacing w:line="380" w:lineRule="exact"/>
        <w:rPr>
          <w:rFonts w:ascii="宋体" w:hAnsi="宋体" w:cs="宋体"/>
          <w:sz w:val="24"/>
        </w:rPr>
      </w:pPr>
      <w:r>
        <w:rPr>
          <w:rFonts w:ascii="宋体" w:hAnsi="宋体" w:cs="宋体"/>
          <w:sz w:val="24"/>
        </w:rPr>
        <w:t>3.4服务人员须遵守国家有关的政策、法律、法规和制度以及采购人有关规章制度和保密规定，严格按照采购人要求进行工作,严禁向外泄漏任何业务和相关数据及任何资料。未经采购人允许授权，严禁进行渗透测试类工作。</w:t>
      </w:r>
    </w:p>
    <w:p w14:paraId="07062F00">
      <w:pPr>
        <w:spacing w:line="380" w:lineRule="exact"/>
        <w:rPr>
          <w:rFonts w:ascii="宋体" w:hAnsi="宋体" w:cs="宋体"/>
          <w:sz w:val="24"/>
        </w:rPr>
      </w:pPr>
      <w:r>
        <w:rPr>
          <w:rFonts w:ascii="宋体" w:hAnsi="宋体" w:cs="宋体"/>
          <w:sz w:val="24"/>
        </w:rPr>
        <w:t>3.5中标服务方应严格遵守采购人相关保密及安全工作规范，对采购人所有业务具有保守秘密的义务,要求签署三方保密协议。服务开始后非特殊情况中标服务方不得擅自更换现场服务人员,特殊情况包含人员违规操作、人员离职、死亡及其他不可抗力因素，更换后人员应经过采购人审核。</w:t>
      </w:r>
    </w:p>
    <w:p w14:paraId="5694DF4F">
      <w:pPr>
        <w:spacing w:line="380" w:lineRule="exact"/>
        <w:rPr>
          <w:rFonts w:ascii="宋体" w:hAnsi="宋体" w:cs="宋体"/>
          <w:sz w:val="24"/>
        </w:rPr>
      </w:pPr>
      <w:r>
        <w:rPr>
          <w:rFonts w:ascii="宋体" w:hAnsi="宋体" w:cs="宋体"/>
          <w:sz w:val="24"/>
        </w:rPr>
        <w:t>3.6服务人员须为采购人提供网络安全培训,包括但不限于网络安全意识培训、法律法规培训、漏洞挖掘、常见漏洞修复、应急响应处置等内容。</w:t>
      </w:r>
    </w:p>
    <w:p w14:paraId="277EA7B5">
      <w:pPr>
        <w:spacing w:line="380" w:lineRule="exact"/>
        <w:rPr>
          <w:rFonts w:ascii="宋体" w:hAnsi="宋体" w:cs="宋体"/>
          <w:sz w:val="24"/>
        </w:rPr>
      </w:pPr>
      <w:r>
        <w:rPr>
          <w:rFonts w:ascii="宋体" w:hAnsi="宋体" w:cs="宋体"/>
          <w:sz w:val="24"/>
        </w:rPr>
        <w:t>3.7服务人员须为采购人组织开展的应急演练</w:t>
      </w:r>
      <w:r>
        <w:rPr>
          <w:rFonts w:hint="eastAsia" w:ascii="宋体" w:hAnsi="宋体" w:cs="宋体"/>
          <w:sz w:val="24"/>
        </w:rPr>
        <w:t>或迎检</w:t>
      </w:r>
      <w:r>
        <w:rPr>
          <w:rFonts w:ascii="宋体" w:hAnsi="宋体" w:cs="宋体"/>
          <w:sz w:val="24"/>
        </w:rPr>
        <w:t>活动提供技术支撑,同时视情况协调其他所需资源予以支持。</w:t>
      </w:r>
    </w:p>
    <w:p w14:paraId="36024360">
      <w:pPr>
        <w:pageBreakBefore w:val="0"/>
        <w:widowControl w:val="0"/>
        <w:kinsoku/>
        <w:wordWrap/>
        <w:topLinePunct w:val="0"/>
        <w:bidi w:val="0"/>
        <w:adjustRightInd/>
        <w:snapToGrid/>
        <w:spacing w:line="380" w:lineRule="exact"/>
        <w:rPr>
          <w:rFonts w:ascii="宋体" w:hAnsi="宋体" w:cs="宋体"/>
          <w:sz w:val="24"/>
        </w:rPr>
      </w:pPr>
      <w:r>
        <w:rPr>
          <w:rFonts w:ascii="宋体" w:hAnsi="宋体" w:cs="宋体"/>
          <w:sz w:val="24"/>
        </w:rPr>
        <w:t>3.8服务人员根据信息安全技术和标准,评估信息系统脆弱性,对拟上线信息系统进行安全性测试,评估利用脆弱性导致安全事件的可能性,并提出有针对性的防护对策和整改措施。</w:t>
      </w:r>
    </w:p>
    <w:p w14:paraId="33A181DB">
      <w:pPr>
        <w:pageBreakBefore w:val="0"/>
        <w:widowControl w:val="0"/>
        <w:numPr>
          <w:ilvl w:val="0"/>
          <w:numId w:val="0"/>
        </w:numPr>
        <w:kinsoku/>
        <w:wordWrap/>
        <w:topLinePunct w:val="0"/>
        <w:bidi w:val="0"/>
        <w:adjustRightInd/>
        <w:snapToGrid/>
        <w:spacing w:line="380" w:lineRule="exact"/>
        <w:ind w:left="0" w:leftChars="0" w:firstLine="480" w:firstLineChars="200"/>
        <w:rPr>
          <w:rFonts w:hint="eastAsia" w:ascii="宋体" w:hAnsi="宋体" w:eastAsia="宋体" w:cs="宋体"/>
          <w:color w:val="auto"/>
          <w:sz w:val="24"/>
          <w:szCs w:val="24"/>
          <w:highlight w:val="none"/>
        </w:rPr>
      </w:pPr>
      <w:commentRangeStart w:id="3"/>
      <w:r>
        <w:rPr>
          <w:rFonts w:hint="eastAsia" w:ascii="宋体" w:hAnsi="宋体" w:cs="宋体"/>
          <w:color w:val="auto"/>
          <w:sz w:val="24"/>
          <w:szCs w:val="24"/>
          <w:lang w:val="en-US" w:eastAsia="zh-CN" w:bidi="ar-SA"/>
        </w:rPr>
        <w:t>四</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highlight w:val="none"/>
        </w:rPr>
        <w:t>验收标准要求（验</w:t>
      </w:r>
      <w:commentRangeEnd w:id="3"/>
      <w:r>
        <w:commentReference w:id="3"/>
      </w:r>
      <w:r>
        <w:rPr>
          <w:rFonts w:hint="eastAsia" w:ascii="宋体" w:hAnsi="宋体" w:eastAsia="宋体" w:cs="宋体"/>
          <w:color w:val="auto"/>
          <w:sz w:val="24"/>
          <w:szCs w:val="24"/>
          <w:highlight w:val="none"/>
        </w:rPr>
        <w:t>收要求、验收标准和程序）</w:t>
      </w:r>
    </w:p>
    <w:p w14:paraId="28D2645E">
      <w:pPr>
        <w:pageBreakBefore w:val="0"/>
        <w:widowControl w:val="0"/>
        <w:numPr>
          <w:ilvl w:val="0"/>
          <w:numId w:val="0"/>
        </w:numPr>
        <w:kinsoku/>
        <w:wordWrap/>
        <w:topLinePunct w:val="0"/>
        <w:bidi w:val="0"/>
        <w:adjustRightInd/>
        <w:snapToGrid/>
        <w:spacing w:line="380" w:lineRule="exact"/>
        <w:ind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1、履约验收的时间、方式、程序要求见竞争性磋商文件。</w:t>
      </w:r>
    </w:p>
    <w:p w14:paraId="40E71C91">
      <w:pPr>
        <w:pageBreakBefore w:val="0"/>
        <w:widowControl w:val="0"/>
        <w:numPr>
          <w:ilvl w:val="0"/>
          <w:numId w:val="0"/>
        </w:numPr>
        <w:kinsoku/>
        <w:wordWrap/>
        <w:topLinePunct w:val="0"/>
        <w:bidi w:val="0"/>
        <w:adjustRightInd/>
        <w:snapToGrid/>
        <w:spacing w:line="380" w:lineRule="exact"/>
        <w:ind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验收标准要求：以竞争性磋商文件和响应供应商（合同卖方（成交供应商），下同）的澄清、说明或者更正为验收标准；成交供应商的响应文件和成交供应商的澄清、说明或者更正不明确的，以《竞争性磋商文件》相关要求为验收标准：响应供应商的响应文件和响应供应商的澄清、说明或者更正和《竞争性磋商文件》相关要求都不明确的，按国家相关标准；以上都不明确的，以通常标准为准。</w:t>
      </w:r>
    </w:p>
    <w:p w14:paraId="6DEFCE09">
      <w:pPr>
        <w:pageBreakBefore w:val="0"/>
        <w:widowControl w:val="0"/>
        <w:numPr>
          <w:ilvl w:val="0"/>
          <w:numId w:val="0"/>
        </w:numPr>
        <w:kinsoku/>
        <w:wordWrap/>
        <w:topLinePunct w:val="0"/>
        <w:bidi w:val="0"/>
        <w:adjustRightInd/>
        <w:snapToGrid/>
        <w:spacing w:line="380" w:lineRule="exact"/>
        <w:ind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3、验收程序要求：合同标的全部交付并完毕后，卖方（成交供应商）可向买方（采购人）书面提出试运行、验收要求，买方（采购人）在接到书面要求后10日进行试运行、验收。</w:t>
      </w:r>
    </w:p>
    <w:p w14:paraId="183F7AA1">
      <w:pPr>
        <w:pageBreakBefore w:val="0"/>
        <w:widowControl w:val="0"/>
        <w:numPr>
          <w:ilvl w:val="0"/>
          <w:numId w:val="0"/>
        </w:numPr>
        <w:kinsoku/>
        <w:wordWrap/>
        <w:topLinePunct w:val="0"/>
        <w:bidi w:val="0"/>
        <w:adjustRightInd/>
        <w:snapToGrid/>
        <w:spacing w:line="380" w:lineRule="exact"/>
        <w:ind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最终验收中发现设备达不到验收标准或合同规定的性能指标，成交供应商必须更换，并且赔偿由此给采购人造成的损失。要求设备安装时，须由原厂授权安装工程师到场持证安装。安装调试工作完成后，成交供应商应提供咨询与全面技术支持，及时将其发现并掌握的有关设备的操作、故障检测、故障排除方法及一些新的技术发展通知采购人。</w:t>
      </w:r>
    </w:p>
    <w:p w14:paraId="7C8EA38D">
      <w:pPr>
        <w:pStyle w:val="3"/>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七、其他要求：</w:t>
      </w:r>
    </w:p>
    <w:p w14:paraId="3A56D663">
      <w:pPr>
        <w:pStyle w:val="3"/>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1、供应商须响应竞争性磋商文件中提出的全部技术服务与要求，如有其中某些条款不响应时，应在响应文件中的偏离表内逐条列出，未列出的视同响应。</w:t>
      </w:r>
    </w:p>
    <w:p w14:paraId="781B9745">
      <w:pPr>
        <w:pStyle w:val="3"/>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2、供应商必须保证全部投标资料的真实性，如有虚假或对磋商文件所要求说明的情况故意隐瞒或虚报，视为未实质性响应磋商文件,取消成交人资格。</w:t>
      </w:r>
    </w:p>
    <w:p w14:paraId="1F910517">
      <w:pPr>
        <w:pStyle w:val="3"/>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3、服务期内所有上门服务产生的一切费用（包括但不限于交通、食宿等）均包含在响应报价内。</w:t>
      </w:r>
    </w:p>
    <w:p w14:paraId="7AF12E8A">
      <w:pPr>
        <w:pStyle w:val="3"/>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4、其余要求详见本项目</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第三部分</w:t>
      </w:r>
      <w:r>
        <w:rPr>
          <w:rFonts w:hint="eastAsia" w:ascii="宋体" w:hAnsi="宋体" w:eastAsia="宋体" w:cs="宋体"/>
          <w:b w:val="0"/>
          <w:bCs/>
          <w:color w:val="auto"/>
          <w:sz w:val="24"/>
          <w:szCs w:val="24"/>
          <w:highlight w:val="none"/>
        </w:rPr>
        <w:t>《拟定的合同条款》。</w:t>
      </w:r>
    </w:p>
    <w:p w14:paraId="4E65F428">
      <w:pPr>
        <w:pStyle w:val="3"/>
        <w:numPr>
          <w:ilvl w:val="0"/>
          <w:numId w:val="0"/>
        </w:numPr>
        <w:bidi w:val="0"/>
        <w:jc w:val="center"/>
        <w:rPr>
          <w:rFonts w:hint="eastAsia"/>
          <w:lang w:val="en-US" w:eastAsia="zh-CN"/>
        </w:rPr>
      </w:pPr>
      <w:r>
        <w:rPr>
          <w:rFonts w:hint="eastAsia"/>
          <w:b w:val="0"/>
          <w:bCs/>
          <w:lang w:val="en-US" w:eastAsia="zh-CN"/>
        </w:rPr>
        <w:br w:type="page"/>
      </w:r>
      <w:r>
        <w:rPr>
          <w:rFonts w:hint="eastAsia"/>
          <w:lang w:val="en-US" w:eastAsia="zh-CN"/>
        </w:rPr>
        <w:t>第六部分 响应文件格式</w:t>
      </w:r>
    </w:p>
    <w:p w14:paraId="3BB6C3AB">
      <w:pPr>
        <w:bidi w:val="0"/>
        <w:rPr>
          <w:rFonts w:hint="eastAsia"/>
          <w:b/>
          <w:bCs/>
        </w:rPr>
      </w:pPr>
      <w:r>
        <w:rPr>
          <w:rFonts w:hint="eastAsia"/>
          <w:b/>
          <w:bCs/>
        </w:rPr>
        <w:t>说明：对本章所有的</w:t>
      </w:r>
      <w:r>
        <w:rPr>
          <w:rFonts w:hint="eastAsia"/>
          <w:b/>
          <w:bCs/>
          <w:lang w:val="en-US" w:eastAsia="zh-CN"/>
        </w:rPr>
        <w:t>响应文件</w:t>
      </w:r>
      <w:r>
        <w:rPr>
          <w:rFonts w:hint="eastAsia"/>
          <w:b/>
          <w:bCs/>
        </w:rPr>
        <w:t>格式，</w:t>
      </w:r>
      <w:r>
        <w:rPr>
          <w:rFonts w:hint="eastAsia"/>
          <w:b/>
          <w:bCs/>
          <w:lang w:val="en-US" w:eastAsia="zh-CN"/>
        </w:rPr>
        <w:t>供应商</w:t>
      </w:r>
      <w:r>
        <w:rPr>
          <w:rFonts w:hint="eastAsia"/>
          <w:b/>
          <w:bCs/>
        </w:rPr>
        <w:t>可根据自身情况进行补充和修改，但补充和修改不得造成与本格式内容有实质性的违背。</w:t>
      </w:r>
    </w:p>
    <w:p w14:paraId="72F9A869">
      <w:pPr>
        <w:bidi w:val="0"/>
        <w:rPr>
          <w:rFonts w:hint="eastAsia"/>
        </w:rPr>
      </w:pPr>
    </w:p>
    <w:p w14:paraId="34DEEBB7">
      <w:pPr>
        <w:bidi w:val="0"/>
        <w:jc w:val="right"/>
        <w:rPr>
          <w:rFonts w:hint="eastAsia"/>
        </w:rPr>
      </w:pPr>
      <w:r>
        <w:rPr>
          <w:rFonts w:hint="eastAsia"/>
        </w:rPr>
        <w:t>正/副本</w:t>
      </w:r>
    </w:p>
    <w:p w14:paraId="7515636F">
      <w:pPr>
        <w:bidi w:val="0"/>
        <w:rPr>
          <w:rFonts w:hint="eastAsia"/>
        </w:rPr>
      </w:pPr>
    </w:p>
    <w:p w14:paraId="2D556208">
      <w:pPr>
        <w:bidi w:val="0"/>
        <w:ind w:left="0" w:leftChars="0" w:firstLine="0" w:firstLineChars="0"/>
        <w:jc w:val="center"/>
        <w:rPr>
          <w:rFonts w:hint="eastAsia"/>
          <w:b/>
          <w:bCs/>
          <w:sz w:val="56"/>
          <w:szCs w:val="72"/>
          <w:lang w:val="en-US" w:eastAsia="zh-CN"/>
        </w:rPr>
      </w:pPr>
    </w:p>
    <w:p w14:paraId="4737AE9C">
      <w:pPr>
        <w:bidi w:val="0"/>
        <w:ind w:left="0" w:leftChars="0" w:firstLine="0" w:firstLineChars="0"/>
        <w:jc w:val="center"/>
        <w:rPr>
          <w:rFonts w:hint="eastAsia"/>
          <w:b/>
          <w:bCs/>
          <w:sz w:val="56"/>
          <w:szCs w:val="72"/>
          <w:lang w:val="en-US" w:eastAsia="zh-CN"/>
        </w:rPr>
      </w:pPr>
    </w:p>
    <w:p w14:paraId="2B5B68B2">
      <w:pPr>
        <w:bidi w:val="0"/>
        <w:ind w:left="0" w:leftChars="0" w:firstLine="0" w:firstLineChars="0"/>
        <w:jc w:val="center"/>
        <w:rPr>
          <w:rFonts w:hint="eastAsia"/>
          <w:b/>
          <w:bCs/>
          <w:sz w:val="56"/>
          <w:szCs w:val="72"/>
          <w:lang w:val="en-US" w:eastAsia="zh-CN"/>
        </w:rPr>
      </w:pPr>
    </w:p>
    <w:p w14:paraId="35ABBC09">
      <w:pPr>
        <w:bidi w:val="0"/>
        <w:ind w:left="0" w:leftChars="0" w:firstLine="0" w:firstLineChars="0"/>
        <w:jc w:val="center"/>
        <w:rPr>
          <w:rFonts w:hint="eastAsia"/>
          <w:b/>
          <w:bCs/>
          <w:sz w:val="72"/>
          <w:szCs w:val="112"/>
          <w:lang w:val="en-US" w:eastAsia="zh-CN"/>
        </w:rPr>
      </w:pPr>
    </w:p>
    <w:p w14:paraId="7E5429F8">
      <w:pPr>
        <w:bidi w:val="0"/>
        <w:ind w:left="0" w:leftChars="0" w:firstLine="0" w:firstLineChars="0"/>
        <w:jc w:val="center"/>
        <w:rPr>
          <w:rFonts w:hint="eastAsia"/>
          <w:b/>
          <w:bCs/>
          <w:sz w:val="72"/>
          <w:szCs w:val="112"/>
        </w:rPr>
      </w:pPr>
      <w:r>
        <w:rPr>
          <w:rFonts w:hint="eastAsia"/>
          <w:b/>
          <w:bCs/>
          <w:sz w:val="72"/>
          <w:szCs w:val="112"/>
          <w:lang w:val="en-US" w:eastAsia="zh-CN"/>
        </w:rPr>
        <w:t>响 应</w:t>
      </w:r>
      <w:r>
        <w:rPr>
          <w:rFonts w:hint="eastAsia"/>
          <w:b/>
          <w:bCs/>
          <w:sz w:val="72"/>
          <w:szCs w:val="112"/>
        </w:rPr>
        <w:t xml:space="preserve"> 文 件</w:t>
      </w:r>
    </w:p>
    <w:p w14:paraId="692AA5A7">
      <w:pPr>
        <w:bidi w:val="0"/>
        <w:rPr>
          <w:rFonts w:hint="eastAsia"/>
        </w:rPr>
      </w:pPr>
    </w:p>
    <w:p w14:paraId="38C7AF04">
      <w:pPr>
        <w:bidi w:val="0"/>
        <w:rPr>
          <w:rFonts w:hint="eastAsia"/>
        </w:rPr>
      </w:pPr>
    </w:p>
    <w:p w14:paraId="24948C9F">
      <w:pPr>
        <w:bidi w:val="0"/>
        <w:rPr>
          <w:rFonts w:hint="eastAsia"/>
        </w:rPr>
      </w:pPr>
    </w:p>
    <w:p w14:paraId="6AB5E1B8">
      <w:pPr>
        <w:bidi w:val="0"/>
        <w:rPr>
          <w:rFonts w:hint="eastAsia"/>
        </w:rPr>
      </w:pPr>
    </w:p>
    <w:p w14:paraId="4FF35117">
      <w:pPr>
        <w:bidi w:val="0"/>
        <w:rPr>
          <w:rFonts w:hint="eastAsia"/>
        </w:rPr>
      </w:pPr>
    </w:p>
    <w:p w14:paraId="5139732B">
      <w:pPr>
        <w:bidi w:val="0"/>
        <w:rPr>
          <w:rFonts w:hint="eastAsia"/>
        </w:rPr>
      </w:pPr>
    </w:p>
    <w:p w14:paraId="66DF9754">
      <w:pPr>
        <w:bidi w:val="0"/>
        <w:ind w:left="1058" w:leftChars="504" w:firstLine="640" w:firstLineChars="200"/>
        <w:rPr>
          <w:rFonts w:hint="eastAsia"/>
          <w:sz w:val="32"/>
          <w:szCs w:val="40"/>
        </w:rPr>
      </w:pPr>
      <w:r>
        <w:rPr>
          <w:rFonts w:hint="eastAsia"/>
          <w:sz w:val="32"/>
          <w:szCs w:val="40"/>
        </w:rPr>
        <w:t>项目名称：__________________</w:t>
      </w:r>
    </w:p>
    <w:p w14:paraId="4F272D4A">
      <w:pPr>
        <w:bidi w:val="0"/>
        <w:ind w:left="1058" w:leftChars="504" w:firstLine="640" w:firstLineChars="200"/>
        <w:rPr>
          <w:rFonts w:hint="eastAsia"/>
          <w:sz w:val="32"/>
          <w:szCs w:val="40"/>
          <w:lang w:eastAsia="zh-CN"/>
        </w:rPr>
      </w:pPr>
      <w:r>
        <w:rPr>
          <w:rFonts w:hint="eastAsia"/>
          <w:sz w:val="32"/>
          <w:szCs w:val="40"/>
        </w:rPr>
        <w:t>项目编号：__________________</w:t>
      </w:r>
    </w:p>
    <w:p w14:paraId="5BC610A3">
      <w:pPr>
        <w:bidi w:val="0"/>
        <w:rPr>
          <w:rFonts w:hint="eastAsia"/>
          <w:sz w:val="32"/>
          <w:szCs w:val="40"/>
          <w:lang w:eastAsia="zh-CN"/>
        </w:rPr>
      </w:pPr>
    </w:p>
    <w:p w14:paraId="023DB0E9">
      <w:pPr>
        <w:bidi w:val="0"/>
        <w:rPr>
          <w:rFonts w:hint="eastAsia"/>
        </w:rPr>
      </w:pPr>
    </w:p>
    <w:p w14:paraId="4C184BB1">
      <w:pPr>
        <w:bidi w:val="0"/>
        <w:rPr>
          <w:rFonts w:hint="eastAsia"/>
        </w:rPr>
      </w:pPr>
    </w:p>
    <w:p w14:paraId="7C56D469">
      <w:pPr>
        <w:bidi w:val="0"/>
        <w:rPr>
          <w:rFonts w:hint="eastAsia"/>
        </w:rPr>
      </w:pPr>
    </w:p>
    <w:p w14:paraId="7F3D4FE9">
      <w:pPr>
        <w:bidi w:val="0"/>
        <w:rPr>
          <w:rFonts w:hint="eastAsia"/>
        </w:rPr>
      </w:pPr>
    </w:p>
    <w:p w14:paraId="70AC4CDD">
      <w:pPr>
        <w:bidi w:val="0"/>
        <w:ind w:left="1260" w:leftChars="600" w:firstLine="640" w:firstLineChars="200"/>
        <w:rPr>
          <w:rFonts w:hint="eastAsia"/>
          <w:sz w:val="32"/>
          <w:szCs w:val="40"/>
        </w:rPr>
      </w:pPr>
    </w:p>
    <w:p w14:paraId="2E719C90">
      <w:pPr>
        <w:bidi w:val="0"/>
        <w:ind w:left="420" w:leftChars="200" w:firstLine="640" w:firstLineChars="200"/>
        <w:rPr>
          <w:rFonts w:hint="eastAsia"/>
          <w:sz w:val="32"/>
          <w:szCs w:val="40"/>
        </w:rPr>
      </w:pPr>
      <w:r>
        <w:rPr>
          <w:rFonts w:hint="eastAsia"/>
          <w:sz w:val="32"/>
          <w:szCs w:val="40"/>
          <w:lang w:val="en-US" w:eastAsia="zh-CN"/>
        </w:rPr>
        <w:t>供</w:t>
      </w:r>
      <w:r>
        <w:rPr>
          <w:rFonts w:hint="eastAsia"/>
          <w:sz w:val="32"/>
          <w:szCs w:val="40"/>
        </w:rPr>
        <w:t xml:space="preserve">  </w:t>
      </w:r>
      <w:r>
        <w:rPr>
          <w:rFonts w:hint="eastAsia"/>
          <w:sz w:val="32"/>
          <w:szCs w:val="40"/>
          <w:lang w:val="en-US" w:eastAsia="zh-CN"/>
        </w:rPr>
        <w:t>应</w:t>
      </w:r>
      <w:r>
        <w:rPr>
          <w:rFonts w:hint="eastAsia"/>
          <w:sz w:val="32"/>
          <w:szCs w:val="40"/>
        </w:rPr>
        <w:t xml:space="preserve">  </w:t>
      </w:r>
      <w:r>
        <w:rPr>
          <w:rFonts w:hint="eastAsia"/>
          <w:sz w:val="32"/>
          <w:szCs w:val="40"/>
          <w:lang w:val="en-US" w:eastAsia="zh-CN"/>
        </w:rPr>
        <w:t>商</w:t>
      </w:r>
      <w:r>
        <w:rPr>
          <w:rFonts w:hint="eastAsia"/>
          <w:sz w:val="32"/>
          <w:szCs w:val="40"/>
        </w:rPr>
        <w:t>：</w:t>
      </w:r>
      <w:r>
        <w:rPr>
          <w:rFonts w:hint="eastAsia"/>
          <w:sz w:val="32"/>
          <w:szCs w:val="40"/>
          <w:u w:val="single"/>
        </w:rPr>
        <w:t xml:space="preserve">              </w:t>
      </w:r>
      <w:r>
        <w:rPr>
          <w:rFonts w:hint="eastAsia"/>
          <w:sz w:val="32"/>
          <w:szCs w:val="40"/>
        </w:rPr>
        <w:t>(盖</w:t>
      </w:r>
      <w:r>
        <w:rPr>
          <w:rFonts w:hint="eastAsia"/>
          <w:sz w:val="32"/>
          <w:szCs w:val="40"/>
          <w:lang w:eastAsia="zh-CN"/>
        </w:rPr>
        <w:t>供应商</w:t>
      </w:r>
      <w:r>
        <w:rPr>
          <w:rFonts w:hint="eastAsia"/>
          <w:sz w:val="32"/>
          <w:szCs w:val="40"/>
        </w:rPr>
        <w:t xml:space="preserve">单位公章)        </w:t>
      </w:r>
    </w:p>
    <w:p w14:paraId="7E529856">
      <w:pPr>
        <w:bidi w:val="0"/>
        <w:ind w:left="420" w:leftChars="200" w:firstLine="640" w:firstLineChars="200"/>
        <w:rPr>
          <w:rFonts w:hint="eastAsia"/>
          <w:sz w:val="32"/>
          <w:szCs w:val="40"/>
        </w:rPr>
      </w:pPr>
      <w:r>
        <w:rPr>
          <w:rFonts w:hint="eastAsia"/>
          <w:sz w:val="32"/>
          <w:szCs w:val="40"/>
        </w:rPr>
        <w:t xml:space="preserve">法定代表人或其委托代理人：   (签字) </w:t>
      </w:r>
    </w:p>
    <w:p w14:paraId="6AA3FEA2">
      <w:pPr>
        <w:bidi w:val="0"/>
        <w:ind w:left="420" w:leftChars="200" w:firstLine="640" w:firstLineChars="200"/>
        <w:rPr>
          <w:rFonts w:hint="eastAsia"/>
          <w:sz w:val="32"/>
          <w:szCs w:val="40"/>
        </w:rPr>
      </w:pPr>
      <w:r>
        <w:rPr>
          <w:rFonts w:hint="eastAsia"/>
          <w:sz w:val="32"/>
          <w:szCs w:val="40"/>
        </w:rPr>
        <w:t>日期：__________年_____月_____日</w:t>
      </w:r>
    </w:p>
    <w:p w14:paraId="3289296C">
      <w:pPr>
        <w:bidi w:val="0"/>
        <w:rPr>
          <w:rFonts w:hint="eastAsia"/>
        </w:rPr>
      </w:pPr>
    </w:p>
    <w:p w14:paraId="083CE685">
      <w:pPr>
        <w:bidi w:val="0"/>
        <w:rPr>
          <w:rFonts w:hint="eastAsia"/>
        </w:rPr>
      </w:pPr>
    </w:p>
    <w:p w14:paraId="47F501E2">
      <w:pPr>
        <w:bidi w:val="0"/>
        <w:rPr>
          <w:rFonts w:hint="eastAsia"/>
        </w:rPr>
      </w:pPr>
    </w:p>
    <w:p w14:paraId="1A340D72">
      <w:pPr>
        <w:bidi w:val="0"/>
        <w:rPr>
          <w:rFonts w:hint="eastAsia"/>
        </w:rPr>
      </w:pPr>
    </w:p>
    <w:p w14:paraId="1A453B27">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bookmarkStart w:id="1" w:name="_Toc142194267"/>
      <w:bookmarkEnd w:id="1"/>
    </w:p>
    <w:p w14:paraId="06DDF997">
      <w:pPr>
        <w:pStyle w:val="2"/>
        <w:bidi w:val="0"/>
        <w:rPr>
          <w:rFonts w:hint="eastAsia"/>
          <w:lang w:eastAsia="zh-CN"/>
        </w:rPr>
      </w:pPr>
      <w:r>
        <w:rPr>
          <w:rFonts w:hint="eastAsia"/>
          <w:lang w:eastAsia="zh-CN"/>
        </w:rPr>
        <w:t>响应报价表</w:t>
      </w:r>
    </w:p>
    <w:p w14:paraId="136AADCB">
      <w:pPr>
        <w:bidi w:val="0"/>
        <w:rPr>
          <w:rFonts w:hint="eastAsia"/>
        </w:rPr>
      </w:pPr>
    </w:p>
    <w:p w14:paraId="579442C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rPr>
        <w:t>ZX25-7</w:t>
      </w:r>
      <w:r>
        <w:rPr>
          <w:rFonts w:hint="eastAsia" w:asciiTheme="minorEastAsia" w:hAnsiTheme="minorEastAsia" w:eastAsiaTheme="minorEastAsia" w:cstheme="minorEastAsia"/>
          <w:sz w:val="28"/>
          <w:szCs w:val="28"/>
        </w:rPr>
        <w:t xml:space="preserve">                            </w:t>
      </w:r>
    </w:p>
    <w:tbl>
      <w:tblPr>
        <w:tblStyle w:val="55"/>
        <w:tblW w:w="7663"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1962"/>
        <w:gridCol w:w="1710"/>
        <w:gridCol w:w="3991"/>
      </w:tblGrid>
      <w:tr w14:paraId="01133D73">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1962" w:type="dxa"/>
            <w:tcBorders>
              <w:top w:val="double" w:color="000000" w:sz="6" w:space="0"/>
              <w:left w:val="double" w:color="000000" w:sz="6" w:space="0"/>
              <w:bottom w:val="double" w:color="000000" w:sz="2" w:space="0"/>
              <w:right w:val="double" w:color="000000" w:sz="2" w:space="0"/>
            </w:tcBorders>
            <w:vAlign w:val="center"/>
          </w:tcPr>
          <w:p w14:paraId="0FFB6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10" w:type="dxa"/>
            <w:tcBorders>
              <w:top w:val="double" w:color="000000" w:sz="6" w:space="0"/>
              <w:left w:val="double" w:color="000000" w:sz="2" w:space="0"/>
              <w:bottom w:val="double" w:color="000000" w:sz="2" w:space="0"/>
              <w:right w:val="double" w:color="000000" w:sz="2" w:space="0"/>
            </w:tcBorders>
            <w:vAlign w:val="center"/>
          </w:tcPr>
          <w:p w14:paraId="1CBD98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项目内容</w:t>
            </w:r>
          </w:p>
        </w:tc>
        <w:tc>
          <w:tcPr>
            <w:tcW w:w="3991" w:type="dxa"/>
            <w:tcBorders>
              <w:top w:val="double" w:color="000000" w:sz="6" w:space="0"/>
              <w:left w:val="double" w:color="auto" w:sz="4" w:space="0"/>
              <w:bottom w:val="double" w:color="000000" w:sz="2" w:space="0"/>
              <w:right w:val="double" w:color="000000" w:sz="6" w:space="0"/>
            </w:tcBorders>
            <w:vAlign w:val="center"/>
          </w:tcPr>
          <w:p w14:paraId="65382A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总价（小写）</w:t>
            </w:r>
          </w:p>
        </w:tc>
      </w:tr>
      <w:tr w14:paraId="008E51B6">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bottom w:val="double" w:color="000000" w:sz="2" w:space="0"/>
              <w:right w:val="double" w:color="000000" w:sz="2" w:space="0"/>
            </w:tcBorders>
            <w:vAlign w:val="center"/>
          </w:tcPr>
          <w:p w14:paraId="500B7A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lang w:eastAsia="zh-CN"/>
              </w:rPr>
            </w:pPr>
            <w:r>
              <w:rPr>
                <w:rFonts w:hint="eastAsia"/>
                <w:sz w:val="28"/>
                <w:szCs w:val="28"/>
                <w:lang w:val="en-US" w:eastAsia="zh-CN"/>
              </w:rPr>
              <w:t>网络安全运维</w:t>
            </w:r>
          </w:p>
        </w:tc>
        <w:tc>
          <w:tcPr>
            <w:tcW w:w="1710" w:type="dxa"/>
            <w:tcBorders>
              <w:top w:val="double" w:color="000000" w:sz="2" w:space="0"/>
              <w:left w:val="double" w:color="000000" w:sz="2" w:space="0"/>
              <w:bottom w:val="double" w:color="000000" w:sz="2" w:space="0"/>
              <w:right w:val="double" w:color="000000" w:sz="2" w:space="0"/>
            </w:tcBorders>
            <w:vAlign w:val="center"/>
          </w:tcPr>
          <w:p w14:paraId="705668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w:t>
            </w:r>
            <w:r>
              <w:rPr>
                <w:rFonts w:hint="eastAsia" w:asciiTheme="minorEastAsia" w:hAnsiTheme="minorEastAsia" w:eastAsiaTheme="minorEastAsia" w:cstheme="minorEastAsia"/>
                <w:sz w:val="28"/>
                <w:szCs w:val="28"/>
                <w:lang w:val="en-US" w:eastAsia="zh-CN"/>
              </w:rPr>
              <w:t>采购文件</w:t>
            </w:r>
          </w:p>
        </w:tc>
        <w:tc>
          <w:tcPr>
            <w:tcW w:w="3991" w:type="dxa"/>
            <w:tcBorders>
              <w:top w:val="double" w:color="000000" w:sz="2" w:space="0"/>
              <w:left w:val="double" w:color="auto" w:sz="4" w:space="0"/>
              <w:bottom w:val="double" w:color="000000" w:sz="2" w:space="0"/>
              <w:right w:val="double" w:color="000000" w:sz="6" w:space="0"/>
            </w:tcBorders>
            <w:vAlign w:val="center"/>
          </w:tcPr>
          <w:p w14:paraId="766262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p>
          <w:p w14:paraId="5AB2DBB6">
            <w:pPr>
              <w:pStyle w:val="64"/>
              <w:ind w:left="0" w:leftChars="0" w:firstLine="0" w:firstLineChars="0"/>
              <w:jc w:val="both"/>
              <w:rPr>
                <w:rFonts w:hint="eastAsia" w:asciiTheme="minorEastAsia" w:hAnsiTheme="minorEastAsia" w:eastAsiaTheme="minorEastAsia" w:cstheme="minorEastAsia"/>
                <w:szCs w:val="28"/>
                <w:lang w:val="en-US" w:eastAsia="zh-CN"/>
              </w:rPr>
            </w:pPr>
          </w:p>
        </w:tc>
      </w:tr>
      <w:tr w14:paraId="13DF7FF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right w:val="double" w:color="000000" w:sz="2" w:space="0"/>
            </w:tcBorders>
            <w:vAlign w:val="center"/>
          </w:tcPr>
          <w:p w14:paraId="56A3A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总价（大写）：</w:t>
            </w:r>
          </w:p>
        </w:tc>
        <w:tc>
          <w:tcPr>
            <w:tcW w:w="5701" w:type="dxa"/>
            <w:gridSpan w:val="2"/>
            <w:tcBorders>
              <w:top w:val="double" w:color="000000" w:sz="2" w:space="0"/>
              <w:left w:val="double" w:color="000000" w:sz="2" w:space="0"/>
              <w:right w:val="double" w:color="000000" w:sz="6" w:space="0"/>
            </w:tcBorders>
            <w:vAlign w:val="center"/>
          </w:tcPr>
          <w:p w14:paraId="7724C8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元</w:t>
            </w:r>
          </w:p>
        </w:tc>
      </w:tr>
    </w:tbl>
    <w:p w14:paraId="765779C2">
      <w:pPr>
        <w:bidi w:val="0"/>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报价说明：</w:t>
      </w:r>
    </w:p>
    <w:p w14:paraId="7B7140D2">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本表中的报价为完成本项工作所需一切费用的报价。</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报价为最终报价。</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人不需要支付报价以外的任何费用。</w:t>
      </w:r>
    </w:p>
    <w:p w14:paraId="5D19B28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报价以人民币计，报价单位为“元”，报价数值带小数时保留小数后两位。</w:t>
      </w:r>
    </w:p>
    <w:p w14:paraId="0A93F67D">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报价以总价为准，大小写不一致以大写为准；</w:t>
      </w:r>
    </w:p>
    <w:p w14:paraId="15BB9C58">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偏离说明：详见《偏离表》；</w:t>
      </w:r>
    </w:p>
    <w:p w14:paraId="70B7A368">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p w14:paraId="5A779A46">
      <w:pPr>
        <w:bidi w:val="0"/>
        <w:rPr>
          <w:rFonts w:hint="eastAsia" w:asciiTheme="minorEastAsia" w:hAnsiTheme="minorEastAsia" w:eastAsiaTheme="minorEastAsia" w:cstheme="minorEastAsia"/>
          <w:sz w:val="28"/>
          <w:szCs w:val="28"/>
        </w:rPr>
      </w:pPr>
    </w:p>
    <w:p w14:paraId="281820C6">
      <w:pPr>
        <w:bidi w:val="0"/>
        <w:rPr>
          <w:rFonts w:hint="eastAsia" w:asciiTheme="minorEastAsia" w:hAnsiTheme="minorEastAsia" w:eastAsiaTheme="minorEastAsia" w:cstheme="minorEastAsia"/>
          <w:sz w:val="28"/>
          <w:szCs w:val="28"/>
        </w:rPr>
      </w:pPr>
    </w:p>
    <w:p w14:paraId="3863E309">
      <w:pPr>
        <w:bidi w:val="0"/>
        <w:ind w:left="3578" w:leftChars="17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6DC82786">
      <w:pPr>
        <w:bidi w:val="0"/>
        <w:ind w:left="3578" w:leftChars="17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法定代表人或授权代表（签字或盖章）：  </w:t>
      </w:r>
    </w:p>
    <w:p w14:paraId="1EBADDB3">
      <w:pPr>
        <w:bidi w:val="0"/>
        <w:ind w:left="3578" w:leftChars="17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14:paraId="7139E960">
      <w:pPr>
        <w:bidi w:val="0"/>
        <w:rPr>
          <w:rFonts w:hint="eastAsia"/>
        </w:rPr>
      </w:pPr>
    </w:p>
    <w:p w14:paraId="7E4CA320">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50C1977C">
      <w:pPr>
        <w:pStyle w:val="2"/>
        <w:bidi w:val="0"/>
      </w:pPr>
      <w:bookmarkStart w:id="2" w:name="_Toc489655335"/>
      <w:r>
        <w:t>资格证明文件</w:t>
      </w:r>
      <w:bookmarkEnd w:id="2"/>
    </w:p>
    <w:p w14:paraId="65E5D987"/>
    <w:p w14:paraId="77F3422A">
      <w:pPr>
        <w:bidi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合法有效的法人的营业执照复印件</w:t>
      </w:r>
      <w:r>
        <w:rPr>
          <w:rFonts w:hint="eastAsia" w:ascii="宋体" w:hAnsi="宋体" w:eastAsia="宋体" w:cs="宋体"/>
          <w:sz w:val="28"/>
          <w:szCs w:val="28"/>
          <w:lang w:val="en-US" w:eastAsia="zh-CN"/>
        </w:rPr>
        <w:t>和法人身份证复印件</w:t>
      </w:r>
      <w:r>
        <w:rPr>
          <w:rFonts w:hint="eastAsia" w:ascii="宋体" w:hAnsi="宋体" w:eastAsia="宋体" w:cs="宋体"/>
          <w:sz w:val="28"/>
          <w:szCs w:val="28"/>
        </w:rPr>
        <w:t>（加盖公章）；</w:t>
      </w:r>
    </w:p>
    <w:p w14:paraId="15682784">
      <w:pPr>
        <w:bidi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财务状况报告，至少提供：</w:t>
      </w:r>
    </w:p>
    <w:p w14:paraId="5A0AA2A0">
      <w:pPr>
        <w:bidi w:val="0"/>
        <w:rPr>
          <w:rFonts w:hint="eastAsia" w:ascii="宋体" w:hAnsi="宋体" w:eastAsia="宋体" w:cs="宋体"/>
          <w:sz w:val="28"/>
          <w:szCs w:val="28"/>
        </w:rPr>
      </w:pPr>
      <w:commentRangeStart w:id="4"/>
      <w:r>
        <w:rPr>
          <w:rFonts w:hint="eastAsia" w:ascii="宋体" w:hAnsi="宋体" w:eastAsia="宋体" w:cs="宋体"/>
          <w:sz w:val="28"/>
          <w:szCs w:val="28"/>
        </w:rPr>
        <w:t>供应商的本项目开标时间前6个月内任何日期的资产负债表和利润表月报表复印件；或供应商基本开户银行出具的有效的资信证明复印件；或财政部门认可的政府采购专业担保机构出具的有效的担保函复印件；</w:t>
      </w:r>
      <w:commentRangeEnd w:id="4"/>
      <w:r>
        <w:rPr>
          <w:rFonts w:hint="eastAsia" w:ascii="宋体" w:hAnsi="宋体" w:eastAsia="宋体" w:cs="宋体"/>
          <w:sz w:val="28"/>
          <w:szCs w:val="28"/>
        </w:rPr>
        <w:commentReference w:id="4"/>
      </w:r>
    </w:p>
    <w:p w14:paraId="141392F4">
      <w:pPr>
        <w:bidi w:val="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供应商的本项目开标时间前6个月内任何1月的依法缴纳税收和社会保障资金的相关材料（即缴纳税收凭证和社保凭证的复印件）复印件各1份；依法免税或不需要缴纳社会保障资金的供应商应提供相应其依法免税或不需要缴纳社会保障资金的证明文件复印件；</w:t>
      </w:r>
    </w:p>
    <w:p w14:paraId="5F20950E">
      <w:pPr>
        <w:bidi w:val="0"/>
        <w:rPr>
          <w:rFonts w:hint="default" w:ascii="宋体" w:hAnsi="宋体" w:eastAsia="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4</w:t>
      </w:r>
      <w:r>
        <w:rPr>
          <w:rFonts w:hint="eastAsia" w:ascii="宋体" w:hAnsi="宋体" w:eastAsia="宋体" w:cs="宋体"/>
          <w:strike w:val="0"/>
          <w:color w:val="auto"/>
          <w:sz w:val="28"/>
          <w:szCs w:val="28"/>
          <w:highlight w:val="none"/>
          <w:lang w:val="en-US" w:eastAsia="zh-CN"/>
        </w:rPr>
        <w:t>、供应商</w:t>
      </w:r>
      <w:r>
        <w:rPr>
          <w:rFonts w:hint="eastAsia" w:ascii="宋体" w:hAnsi="宋体" w:eastAsia="宋体" w:cs="宋体"/>
          <w:strike w:val="0"/>
          <w:color w:val="auto"/>
          <w:sz w:val="28"/>
          <w:szCs w:val="28"/>
          <w:highlight w:val="none"/>
        </w:rPr>
        <w:t>参加</w:t>
      </w:r>
      <w:r>
        <w:rPr>
          <w:rFonts w:hint="eastAsia" w:ascii="宋体" w:hAnsi="宋体" w:eastAsia="宋体" w:cs="宋体"/>
          <w:strike w:val="0"/>
          <w:color w:val="auto"/>
          <w:sz w:val="28"/>
          <w:szCs w:val="28"/>
          <w:highlight w:val="none"/>
          <w:lang w:eastAsia="zh-CN"/>
        </w:rPr>
        <w:t>磋商</w:t>
      </w:r>
      <w:r>
        <w:rPr>
          <w:rFonts w:hint="eastAsia" w:ascii="宋体" w:hAnsi="宋体" w:eastAsia="宋体" w:cs="宋体"/>
          <w:strike w:val="0"/>
          <w:color w:val="auto"/>
          <w:sz w:val="28"/>
          <w:szCs w:val="28"/>
          <w:highlight w:val="none"/>
        </w:rPr>
        <w:t>采购活动前3年内在经营活动中没有重大违法记录的书面声明，加盖</w:t>
      </w:r>
      <w:r>
        <w:rPr>
          <w:rFonts w:hint="eastAsia" w:ascii="宋体" w:hAnsi="宋体" w:eastAsia="宋体" w:cs="宋体"/>
          <w:strike w:val="0"/>
          <w:color w:val="auto"/>
          <w:sz w:val="28"/>
          <w:szCs w:val="28"/>
          <w:highlight w:val="none"/>
          <w:lang w:val="en-US" w:eastAsia="zh-CN"/>
        </w:rPr>
        <w:t>公章</w:t>
      </w:r>
      <w:r>
        <w:rPr>
          <w:rFonts w:hint="eastAsia" w:ascii="宋体" w:hAnsi="宋体" w:eastAsia="宋体" w:cs="宋体"/>
          <w:strike w:val="0"/>
          <w:color w:val="auto"/>
          <w:sz w:val="28"/>
          <w:szCs w:val="28"/>
          <w:highlight w:val="none"/>
        </w:rPr>
        <w:t>，格式见本文件第七章《投标文件相关格式》。</w:t>
      </w:r>
    </w:p>
    <w:p w14:paraId="2A4B6152">
      <w:pPr>
        <w:bidi w:val="0"/>
        <w:rPr>
          <w:rFonts w:hint="eastAsia" w:ascii="宋体" w:hAnsi="宋体" w:eastAsia="宋体" w:cs="宋体"/>
          <w:strike/>
          <w:color w:val="FF0000"/>
          <w:sz w:val="28"/>
          <w:szCs w:val="28"/>
          <w:highlight w:val="cyan"/>
          <w:lang w:val="en-US" w:eastAsia="zh-CN"/>
        </w:rPr>
      </w:pPr>
    </w:p>
    <w:p w14:paraId="6ADA7F72">
      <w:pPr>
        <w:pStyle w:val="2"/>
        <w:jc w:val="both"/>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EDCC252">
      <w:pPr>
        <w:pStyle w:val="2"/>
        <w:bidi w:val="0"/>
        <w:rPr>
          <w:rFonts w:hint="eastAsia"/>
          <w:lang w:val="en-US" w:eastAsia="zh-CN"/>
        </w:rPr>
      </w:pPr>
      <w:r>
        <w:rPr>
          <w:rFonts w:hint="eastAsia"/>
          <w:lang w:val="en-US" w:eastAsia="zh-CN"/>
        </w:rPr>
        <w:t>具备履行合同所必需的设备和专业技术能力的书面声明</w:t>
      </w:r>
    </w:p>
    <w:p w14:paraId="6DBA6CE2">
      <w:pPr>
        <w:bidi w:val="0"/>
        <w:jc w:val="center"/>
        <w:rPr>
          <w:rFonts w:hint="eastAsia"/>
          <w:lang w:val="en-US" w:eastAsia="zh-CN"/>
        </w:rPr>
      </w:pPr>
      <w:r>
        <w:rPr>
          <w:rFonts w:hint="eastAsia"/>
          <w:lang w:val="en-US" w:eastAsia="zh-CN"/>
        </w:rPr>
        <w:t>（附证明材料原件的扫描件）</w:t>
      </w:r>
    </w:p>
    <w:p w14:paraId="424FFEE3">
      <w:pPr>
        <w:bidi w:val="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72CEB5AF">
      <w:pPr>
        <w:pStyle w:val="2"/>
        <w:bidi w:val="0"/>
        <w:rPr>
          <w:rFonts w:hint="eastAsia"/>
        </w:rPr>
      </w:pPr>
      <w:r>
        <w:rPr>
          <w:rFonts w:hint="eastAsia"/>
          <w:lang w:eastAsia="zh-CN"/>
        </w:rPr>
        <w:t>供应商</w:t>
      </w:r>
      <w:r>
        <w:rPr>
          <w:rFonts w:hint="eastAsia"/>
        </w:rPr>
        <w:t>参加</w:t>
      </w:r>
      <w:r>
        <w:rPr>
          <w:rFonts w:hint="eastAsia"/>
          <w:lang w:val="en-US" w:eastAsia="zh-CN"/>
        </w:rPr>
        <w:t>磋商</w:t>
      </w:r>
      <w:r>
        <w:rPr>
          <w:rFonts w:hint="eastAsia"/>
        </w:rPr>
        <w:t>活动前3年内在经营活动中没有重大违法记录的书面声明</w:t>
      </w:r>
    </w:p>
    <w:p w14:paraId="1C9E0C29">
      <w:pPr>
        <w:bidi w:val="0"/>
        <w:rPr>
          <w:rFonts w:hint="eastAsia"/>
        </w:rPr>
      </w:pPr>
    </w:p>
    <w:p w14:paraId="5E557E50">
      <w:pPr>
        <w:bidi w:val="0"/>
        <w:rPr>
          <w:rFonts w:hint="eastAsia" w:ascii="宋体" w:hAnsi="宋体" w:cs="宋体"/>
          <w:sz w:val="28"/>
          <w:szCs w:val="28"/>
        </w:rPr>
      </w:pPr>
      <w:r>
        <w:rPr>
          <w:rFonts w:hint="eastAsia" w:ascii="宋体" w:hAnsi="宋体" w:cs="宋体"/>
          <w:sz w:val="28"/>
          <w:szCs w:val="28"/>
        </w:rPr>
        <w:t>我单位在参加</w:t>
      </w:r>
      <w:r>
        <w:rPr>
          <w:rFonts w:hint="eastAsia" w:ascii="宋体" w:hAnsi="宋体" w:cs="宋体"/>
          <w:sz w:val="28"/>
          <w:szCs w:val="28"/>
          <w:lang w:eastAsia="zh-CN"/>
        </w:rPr>
        <w:t>徐州市红十字血液中</w:t>
      </w:r>
      <w:r>
        <w:rPr>
          <w:rFonts w:hint="eastAsia" w:ascii="宋体" w:hAnsi="宋体" w:cs="宋体"/>
          <w:sz w:val="28"/>
          <w:szCs w:val="28"/>
          <w:highlight w:val="yellow"/>
          <w:lang w:eastAsia="zh-CN"/>
        </w:rPr>
        <w:t>心</w:t>
      </w:r>
      <w:r>
        <w:rPr>
          <w:rFonts w:hint="eastAsia" w:ascii="宋体" w:hAnsi="宋体" w:cs="宋体"/>
          <w:sz w:val="28"/>
          <w:szCs w:val="28"/>
          <w:highlight w:val="yellow"/>
          <w:lang w:val="en-US" w:eastAsia="zh-CN"/>
        </w:rPr>
        <w:t xml:space="preserve">           </w:t>
      </w:r>
      <w:r>
        <w:rPr>
          <w:rFonts w:hint="eastAsia" w:ascii="宋体" w:hAnsi="宋体" w:cs="宋体"/>
          <w:sz w:val="28"/>
          <w:szCs w:val="28"/>
          <w:highlight w:val="yellow"/>
        </w:rPr>
        <w:t>（项目编号：</w:t>
      </w:r>
      <w:r>
        <w:rPr>
          <w:rFonts w:hint="eastAsia" w:ascii="宋体" w:hAnsi="宋体" w:cs="宋体"/>
          <w:sz w:val="28"/>
          <w:szCs w:val="28"/>
          <w:highlight w:val="yellow"/>
          <w:lang w:val="en-US" w:eastAsia="zh-CN"/>
        </w:rPr>
        <w:t xml:space="preserve">      </w:t>
      </w:r>
      <w:r>
        <w:rPr>
          <w:rFonts w:hint="eastAsia" w:ascii="宋体" w:hAnsi="宋体" w:cs="宋体"/>
          <w:sz w:val="28"/>
          <w:szCs w:val="28"/>
          <w:highlight w:val="yellow"/>
        </w:rPr>
        <w:t>）</w:t>
      </w:r>
      <w:r>
        <w:rPr>
          <w:rFonts w:hint="eastAsia" w:ascii="宋体" w:hAnsi="宋体" w:eastAsia="宋体" w:cs="宋体"/>
          <w:sz w:val="28"/>
          <w:szCs w:val="28"/>
          <w:highlight w:val="yellow"/>
          <w:lang w:eastAsia="zh-CN"/>
        </w:rPr>
        <w:t>磋商</w:t>
      </w:r>
      <w:r>
        <w:rPr>
          <w:rFonts w:hint="eastAsia" w:ascii="宋体" w:hAnsi="宋体" w:cs="宋体"/>
          <w:sz w:val="28"/>
          <w:szCs w:val="28"/>
        </w:rPr>
        <w:t>活动前3年内在经营活动中没有重大违法记录。重大违法记录是指因违法经营受到刑事处罚或者责令停产停业、吊销许可证或者执照、较大数额罚款等行政处罚。</w:t>
      </w:r>
    </w:p>
    <w:p w14:paraId="0845B6E4">
      <w:pPr>
        <w:bidi w:val="0"/>
        <w:rPr>
          <w:rFonts w:hint="eastAsia" w:ascii="宋体" w:hAnsi="宋体" w:cs="宋体"/>
          <w:sz w:val="28"/>
          <w:szCs w:val="28"/>
        </w:rPr>
      </w:pPr>
      <w:r>
        <w:rPr>
          <w:rFonts w:hint="eastAsia" w:ascii="宋体" w:hAnsi="宋体" w:cs="宋体"/>
          <w:sz w:val="28"/>
          <w:szCs w:val="28"/>
        </w:rPr>
        <w:t>近三年内没有被司法部门或行业管理部门查处；没有处于被责令停业、财产被接管、冻结、破产等状态；企业没有因骗取中标或者严重违约以及发生重大工程质量、安全生产事故等问题，被有关部门暂停投标资格或行贿受贿等不良行为记录。</w:t>
      </w:r>
    </w:p>
    <w:p w14:paraId="57B05E2F">
      <w:pPr>
        <w:bidi w:val="0"/>
        <w:rPr>
          <w:rFonts w:hint="eastAsia" w:ascii="宋体" w:hAnsi="宋体" w:cs="宋体"/>
          <w:sz w:val="28"/>
          <w:szCs w:val="28"/>
        </w:rPr>
      </w:pPr>
      <w:r>
        <w:rPr>
          <w:rFonts w:hint="eastAsia" w:ascii="宋体" w:hAnsi="宋体" w:cs="宋体"/>
          <w:sz w:val="28"/>
          <w:szCs w:val="28"/>
        </w:rPr>
        <w:t>我单位对上述声明的真实性负责。如有虚假，将依法承担相应责任。</w:t>
      </w:r>
    </w:p>
    <w:p w14:paraId="7564F39B">
      <w:pPr>
        <w:pStyle w:val="252"/>
        <w:ind w:left="3780" w:leftChars="1800" w:firstLine="560" w:firstLineChars="200"/>
        <w:rPr>
          <w:rFonts w:hint="eastAsia" w:hAnsi="宋体" w:cs="宋体"/>
          <w:sz w:val="28"/>
          <w:szCs w:val="28"/>
        </w:rPr>
      </w:pPr>
    </w:p>
    <w:p w14:paraId="6A777484">
      <w:pPr>
        <w:bidi w:val="0"/>
        <w:ind w:left="3780" w:leftChars="1800" w:firstLine="560" w:firstLineChars="200"/>
        <w:rPr>
          <w:rFonts w:hint="eastAsia" w:ascii="宋体" w:hAnsi="宋体" w:cs="宋体"/>
          <w:sz w:val="28"/>
          <w:szCs w:val="28"/>
        </w:rPr>
      </w:pPr>
      <w:r>
        <w:rPr>
          <w:rFonts w:hint="eastAsia" w:ascii="宋体" w:hAnsi="宋体" w:cs="宋体"/>
          <w:sz w:val="28"/>
          <w:szCs w:val="28"/>
          <w:lang w:eastAsia="zh-CN"/>
        </w:rPr>
        <w:t>供应商</w:t>
      </w:r>
      <w:r>
        <w:rPr>
          <w:rFonts w:hint="eastAsia" w:ascii="宋体" w:hAnsi="宋体" w:cs="宋体"/>
          <w:sz w:val="28"/>
          <w:szCs w:val="28"/>
        </w:rPr>
        <w:t>：（盖公章）</w:t>
      </w:r>
    </w:p>
    <w:p w14:paraId="4283A68A">
      <w:pPr>
        <w:bidi w:val="0"/>
        <w:ind w:left="3780" w:leftChars="1800" w:firstLine="560" w:firstLineChars="200"/>
        <w:rPr>
          <w:rFonts w:hint="eastAsia" w:ascii="宋体" w:hAnsi="宋体" w:cs="宋体"/>
          <w:sz w:val="28"/>
          <w:szCs w:val="28"/>
        </w:rPr>
      </w:pPr>
      <w:r>
        <w:rPr>
          <w:rFonts w:hint="eastAsia" w:ascii="宋体" w:hAnsi="宋体" w:cs="宋体"/>
          <w:sz w:val="28"/>
          <w:szCs w:val="28"/>
        </w:rPr>
        <w:t xml:space="preserve">                                   </w:t>
      </w:r>
    </w:p>
    <w:p w14:paraId="610625C7">
      <w:pPr>
        <w:bidi w:val="0"/>
        <w:ind w:left="3780" w:leftChars="1800" w:firstLine="560" w:firstLineChars="200"/>
        <w:rPr>
          <w:rFonts w:hint="eastAsia" w:ascii="宋体" w:hAnsi="宋体" w:cs="宋体"/>
          <w:sz w:val="28"/>
          <w:szCs w:val="28"/>
        </w:rPr>
      </w:pPr>
      <w:r>
        <w:rPr>
          <w:rFonts w:hint="eastAsia" w:ascii="宋体" w:hAnsi="宋体" w:cs="宋体"/>
          <w:sz w:val="28"/>
          <w:szCs w:val="28"/>
        </w:rPr>
        <w:t>法定代表人或代理人：（签字或盖章）</w:t>
      </w:r>
    </w:p>
    <w:p w14:paraId="4717942E">
      <w:pPr>
        <w:bidi w:val="0"/>
        <w:ind w:left="3780" w:leftChars="1800" w:firstLine="560" w:firstLineChars="200"/>
        <w:rPr>
          <w:rFonts w:hint="eastAsia" w:ascii="宋体" w:hAnsi="宋体" w:cs="宋体"/>
          <w:sz w:val="28"/>
          <w:szCs w:val="28"/>
        </w:rPr>
      </w:pPr>
    </w:p>
    <w:p w14:paraId="2949F9F5">
      <w:pPr>
        <w:bidi w:val="0"/>
        <w:ind w:left="3780" w:leftChars="1800" w:firstLine="560" w:firstLineChars="200"/>
        <w:rPr>
          <w:rFonts w:hint="eastAsia" w:ascii="宋体" w:hAnsi="宋体" w:cs="宋体"/>
          <w:sz w:val="28"/>
          <w:szCs w:val="28"/>
        </w:rPr>
      </w:pPr>
      <w:r>
        <w:rPr>
          <w:rFonts w:hint="eastAsia" w:ascii="宋体" w:hAnsi="宋体" w:cs="宋体"/>
          <w:sz w:val="28"/>
          <w:szCs w:val="28"/>
        </w:rPr>
        <w:t>日期：    年   月     日</w:t>
      </w:r>
    </w:p>
    <w:p w14:paraId="50ECD9D5">
      <w:pPr>
        <w:bidi w:val="0"/>
        <w:ind w:left="3780" w:leftChars="1800" w:firstLine="420" w:firstLineChars="20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0F8D984">
      <w:pPr>
        <w:pStyle w:val="2"/>
        <w:bidi w:val="0"/>
        <w:rPr>
          <w:rFonts w:hint="eastAsia"/>
        </w:rPr>
      </w:pPr>
      <w:r>
        <w:rPr>
          <w:rFonts w:hint="eastAsia"/>
        </w:rPr>
        <w:t>承诺书</w:t>
      </w:r>
    </w:p>
    <w:p w14:paraId="5E1A4822">
      <w:pPr>
        <w:pStyle w:val="2"/>
        <w:bidi w:val="0"/>
        <w:rPr>
          <w:rFonts w:hint="eastAsia"/>
        </w:rPr>
      </w:pPr>
    </w:p>
    <w:p w14:paraId="72042740">
      <w:pPr>
        <w:bidi w:val="0"/>
        <w:rPr>
          <w:rFonts w:hint="eastAsia" w:ascii="宋体" w:hAnsi="宋体" w:cs="宋体"/>
          <w:sz w:val="28"/>
          <w:szCs w:val="28"/>
          <w:highlight w:val="yellow"/>
        </w:rPr>
      </w:pPr>
      <w:r>
        <w:rPr>
          <w:rFonts w:hint="eastAsia" w:ascii="宋体" w:hAnsi="宋体" w:cs="宋体"/>
          <w:sz w:val="28"/>
          <w:szCs w:val="28"/>
        </w:rPr>
        <w:t>致</w:t>
      </w:r>
      <w:r>
        <w:rPr>
          <w:rFonts w:hint="eastAsia" w:ascii="宋体" w:hAnsi="宋体" w:cs="宋体"/>
          <w:sz w:val="28"/>
          <w:szCs w:val="28"/>
          <w:lang w:val="en-US" w:eastAsia="zh-CN"/>
        </w:rPr>
        <w:t xml:space="preserve"> 徐州市红十字血液中心 </w:t>
      </w:r>
      <w:r>
        <w:rPr>
          <w:rFonts w:hint="eastAsia" w:ascii="宋体" w:hAnsi="宋体" w:cs="宋体"/>
          <w:sz w:val="28"/>
          <w:szCs w:val="28"/>
        </w:rPr>
        <w:t>：</w:t>
      </w:r>
    </w:p>
    <w:p w14:paraId="5C73DDF8">
      <w:pPr>
        <w:bidi w:val="0"/>
        <w:rPr>
          <w:rFonts w:hint="eastAsia" w:ascii="宋体" w:hAnsi="宋体" w:cs="宋体"/>
          <w:sz w:val="28"/>
          <w:szCs w:val="28"/>
        </w:rPr>
      </w:pPr>
      <w:r>
        <w:rPr>
          <w:rFonts w:hint="eastAsia" w:ascii="宋体" w:hAnsi="宋体" w:cs="宋体"/>
          <w:sz w:val="28"/>
          <w:szCs w:val="28"/>
          <w:highlight w:val="yellow"/>
        </w:rPr>
        <w:t>根据贵方《</w:t>
      </w:r>
      <w:r>
        <w:rPr>
          <w:rFonts w:hint="eastAsia" w:ascii="宋体" w:hAnsi="宋体" w:cs="宋体"/>
          <w:sz w:val="28"/>
          <w:szCs w:val="28"/>
          <w:highlight w:val="yellow"/>
          <w:lang w:eastAsia="zh-CN"/>
        </w:rPr>
        <w:t>采购文件</w:t>
      </w:r>
      <w:r>
        <w:rPr>
          <w:rFonts w:hint="eastAsia" w:ascii="宋体" w:hAnsi="宋体" w:cs="宋体"/>
          <w:sz w:val="28"/>
          <w:szCs w:val="28"/>
          <w:highlight w:val="yellow"/>
        </w:rPr>
        <w:t>》（项目编号：</w:t>
      </w:r>
      <w:r>
        <w:rPr>
          <w:rFonts w:hint="eastAsia" w:ascii="宋体" w:hAnsi="宋体" w:cs="宋体"/>
          <w:sz w:val="28"/>
          <w:szCs w:val="28"/>
          <w:highlight w:val="yellow"/>
          <w:lang w:val="en-US" w:eastAsia="zh-CN"/>
        </w:rPr>
        <w:t xml:space="preserve">          </w:t>
      </w:r>
      <w:r>
        <w:rPr>
          <w:rFonts w:hint="eastAsia" w:ascii="宋体" w:hAnsi="宋体" w:cs="宋体"/>
          <w:sz w:val="28"/>
          <w:szCs w:val="28"/>
          <w:highlight w:val="yellow"/>
        </w:rPr>
        <w:t>）</w:t>
      </w:r>
      <w:r>
        <w:rPr>
          <w:rFonts w:hint="eastAsia" w:ascii="宋体" w:hAnsi="宋体" w:cs="宋体"/>
          <w:sz w:val="28"/>
          <w:szCs w:val="28"/>
        </w:rPr>
        <w:t>要求，本供应商正式提交以下响应文件。</w:t>
      </w:r>
    </w:p>
    <w:p w14:paraId="5BB5CD24">
      <w:pPr>
        <w:bidi w:val="0"/>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6" name="直接连接符 6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a:effectLst/>
                      </wps:spPr>
                      <wps:bodyPr rot="0">
                        <a:noAutofit/>
                      </wps:bodyPr>
                    </wps:wsp>
                  </a:graphicData>
                </a:graphic>
              </wp:anchor>
            </w:drawing>
          </mc:Choice>
          <mc:Fallback>
            <w:pict>
              <v:line id="直接连接符 61" o:spid="_x0000_s1026" o:spt="20" style="position:absolute;left:0pt;flip:y;margin-left:147pt;margin-top:1.3pt;height:1.3pt;width:0pt;z-index:251661312;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jhX9QAAAAHAQAADwAAAAAAAAABACAA&#10;AAAiAAAAZHJzL2Rvd25yZXYueG1sUEsBAhQAFAAAAAgAh07iQJ4zepjYAQAAng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承诺书；</w:t>
      </w:r>
    </w:p>
    <w:p w14:paraId="4B790DE8">
      <w:pPr>
        <w:bidi w:val="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lang w:val="en-US" w:eastAsia="zh-CN"/>
        </w:rPr>
        <w:t>响应</w:t>
      </w:r>
      <w:r>
        <w:rPr>
          <w:rFonts w:hint="eastAsia" w:ascii="宋体" w:hAnsi="宋体" w:cs="宋体"/>
          <w:sz w:val="28"/>
          <w:szCs w:val="28"/>
        </w:rPr>
        <w:t>报价表；</w:t>
      </w:r>
    </w:p>
    <w:p w14:paraId="73265E34">
      <w:pPr>
        <w:bidi w:val="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分项价格表；</w:t>
      </w:r>
    </w:p>
    <w:p w14:paraId="12C378AB">
      <w:pPr>
        <w:bidi w:val="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、采购文件</w:t>
      </w:r>
      <w:r>
        <w:rPr>
          <w:rFonts w:hint="eastAsia" w:ascii="宋体" w:hAnsi="宋体" w:cs="宋体"/>
          <w:sz w:val="28"/>
          <w:szCs w:val="28"/>
        </w:rPr>
        <w:t>要求提供的其他有关文件。</w:t>
      </w:r>
    </w:p>
    <w:p w14:paraId="367D180B">
      <w:pPr>
        <w:bidi w:val="0"/>
        <w:rPr>
          <w:rFonts w:hint="eastAsia" w:ascii="宋体" w:hAnsi="宋体" w:cs="宋体"/>
          <w:sz w:val="28"/>
          <w:szCs w:val="28"/>
        </w:rPr>
      </w:pPr>
      <w:r>
        <w:rPr>
          <w:rFonts w:hint="eastAsia" w:ascii="宋体" w:hAnsi="宋体" w:cs="宋体"/>
          <w:sz w:val="28"/>
          <w:szCs w:val="28"/>
        </w:rPr>
        <w:t>我单位符合本项目供应商资格要求。</w:t>
      </w:r>
    </w:p>
    <w:p w14:paraId="1AD26797">
      <w:pPr>
        <w:bidi w:val="0"/>
        <w:rPr>
          <w:rFonts w:hint="eastAsia" w:ascii="宋体" w:hAnsi="宋体" w:cs="宋体"/>
          <w:sz w:val="28"/>
          <w:szCs w:val="28"/>
        </w:rPr>
      </w:pPr>
      <w:r>
        <w:rPr>
          <w:rFonts w:hint="eastAsia" w:ascii="宋体" w:hAnsi="宋体" w:cs="宋体"/>
          <w:sz w:val="28"/>
          <w:szCs w:val="28"/>
        </w:rPr>
        <w:t>我单位按照</w:t>
      </w:r>
      <w:r>
        <w:rPr>
          <w:rFonts w:hint="eastAsia" w:ascii="宋体" w:hAnsi="宋体" w:cs="宋体"/>
          <w:sz w:val="28"/>
          <w:szCs w:val="28"/>
          <w:lang w:eastAsia="zh-CN"/>
        </w:rPr>
        <w:t>采购文件</w:t>
      </w:r>
      <w:r>
        <w:rPr>
          <w:rFonts w:hint="eastAsia" w:ascii="宋体" w:hAnsi="宋体" w:cs="宋体"/>
          <w:sz w:val="28"/>
          <w:szCs w:val="28"/>
        </w:rPr>
        <w:t>的要求编制响应文件，并对提交的响应文件的真实性、合法性承担法律责任。</w:t>
      </w:r>
    </w:p>
    <w:p w14:paraId="72ED73AD">
      <w:pPr>
        <w:bidi w:val="0"/>
        <w:rPr>
          <w:rFonts w:hint="eastAsia" w:ascii="宋体" w:hAnsi="宋体" w:cs="宋体"/>
          <w:sz w:val="28"/>
          <w:szCs w:val="28"/>
        </w:rPr>
      </w:pPr>
      <w:r>
        <w:rPr>
          <w:rFonts w:hint="eastAsia" w:ascii="宋体" w:hAnsi="宋体" w:cs="宋体"/>
          <w:sz w:val="28"/>
          <w:szCs w:val="28"/>
        </w:rPr>
        <w:t xml:space="preserve">本供应商兹宣布同意如下: </w:t>
      </w:r>
    </w:p>
    <w:p w14:paraId="55216B0A">
      <w:pPr>
        <w:bidi w:val="0"/>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7" name="直接连接符 6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2"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Leg81QAAAAkBAAAPAAAAAAAAAAEAIAAAACIAAABk&#10;cnMvZG93bnJldi54bWxQSwECFAAUAAAACACHTuJAg1DLUtABAACS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8" name="直接连接符 6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&#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ojFhc8BAACS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cs="宋体"/>
          <w:sz w:val="28"/>
          <w:szCs w:val="28"/>
        </w:rPr>
        <w:t>我们愿意按照</w:t>
      </w:r>
      <w:r>
        <w:rPr>
          <w:rFonts w:hint="eastAsia" w:ascii="宋体" w:hAnsi="宋体" w:cs="宋体"/>
          <w:sz w:val="28"/>
          <w:szCs w:val="28"/>
          <w:lang w:val="en-US" w:eastAsia="zh-CN"/>
        </w:rPr>
        <w:t>采购文件</w:t>
      </w:r>
      <w:r>
        <w:rPr>
          <w:rFonts w:hint="eastAsia" w:ascii="宋体" w:hAnsi="宋体" w:cs="宋体"/>
          <w:sz w:val="28"/>
          <w:szCs w:val="28"/>
        </w:rPr>
        <w:t>的一切要求，提供本项目的所有内容，我们的投标报价包括完成该项工作所需的一切费用，贵单位不需要支付报价以外的任何费用。</w:t>
      </w:r>
    </w:p>
    <w:p w14:paraId="3AD8A489">
      <w:pPr>
        <w:bidi w:val="0"/>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0288"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9" name="直接连接符 6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4" o:spid="_x0000_s1026" o:spt="20" style="position:absolute;left:0pt;margin-left:15.75pt;margin-top:19.5pt;height:0pt;width:0.05pt;z-index:25166028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DlDHIX0AEAAJIDAAAOAAAAAAAAAAEAIAAAACM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0" name="直接连接符 6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5"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OstUjbPAQAAkw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11" name="直接连接符 6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6" o:spid="_x0000_s1026" o:spt="20" style="position:absolute;left:0pt;margin-left:15.75pt;margin-top:19.5pt;height:0pt;width:0.05pt;z-index:251661312;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EfV10/PAQAAkw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2" name="直接连接符 6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7"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QoGsu0AEAAJMDAAAOAAAAAAAAAAEAIAAAACM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3" name="直接连接符 6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miter/>
                        </a:ln>
                        <a:effectLst/>
                      </wps:spPr>
                      <wps:bodyPr rot="0">
                        <a:noAutofit/>
                      </wps:bodyPr>
                    </wps:wsp>
                  </a:graphicData>
                </a:graphic>
              </wp:anchor>
            </w:drawing>
          </mc:Choice>
          <mc:Fallback>
            <w:pict>
              <v:line id="直接连接符 68"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4BMD1gAAAAkBAAAPAAAAAAAAAAEAIAAA&#10;ACIAAABkcnMvZG93bnJldi54bWxQSwECFAAUAAAACACHTuJAms9yZ9UBAACdAwAADgAAAAAAAAAB&#10;ACAAAAAlAQAAZHJzL2Uyb0RvYy54bWxQSwUGAAAAAAYABgBZAQAAbAUAAAAA&#10;">
                <v:fill on="f" focussize="0,0"/>
                <v:stroke color="#000000" joinstyle="miter"/>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4" name="直接连接符 6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9"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&#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BrJNAvRAQAAkw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cs="宋体"/>
          <w:sz w:val="28"/>
          <w:szCs w:val="28"/>
        </w:rPr>
        <w:t>供应商完全承担根据《</w:t>
      </w:r>
      <w:r>
        <w:rPr>
          <w:rFonts w:hint="eastAsia" w:ascii="宋体" w:hAnsi="宋体" w:cs="宋体"/>
          <w:sz w:val="28"/>
          <w:szCs w:val="28"/>
          <w:lang w:eastAsia="zh-CN"/>
        </w:rPr>
        <w:t>采购文件</w:t>
      </w:r>
      <w:r>
        <w:rPr>
          <w:rFonts w:hint="eastAsia" w:ascii="宋体" w:hAnsi="宋体" w:cs="宋体"/>
          <w:sz w:val="28"/>
          <w:szCs w:val="28"/>
        </w:rPr>
        <w:t>》规定完成合同的责任和义务（如有偏离，在偏离表中另作说明）。</w:t>
      </w:r>
    </w:p>
    <w:p w14:paraId="117012BF">
      <w:pPr>
        <w:bidi w:val="0"/>
        <w:rPr>
          <w:rFonts w:hint="eastAsia" w:ascii="宋体" w:hAnsi="宋体" w:cs="宋体"/>
          <w:sz w:val="28"/>
          <w:szCs w:val="28"/>
        </w:rPr>
      </w:pPr>
      <w:r>
        <w:rPr>
          <w:rFonts w:hint="eastAsia" w:ascii="宋体" w:hAnsi="宋体" w:cs="宋体"/>
          <w:sz w:val="28"/>
          <w:szCs w:val="28"/>
        </w:rPr>
        <w:t>三、供应商已详细审核《</w:t>
      </w:r>
      <w:r>
        <w:rPr>
          <w:rFonts w:hint="eastAsia" w:ascii="宋体" w:hAnsi="宋体" w:cs="宋体"/>
          <w:sz w:val="28"/>
          <w:szCs w:val="28"/>
          <w:lang w:eastAsia="zh-CN"/>
        </w:rPr>
        <w:t>采购文件</w:t>
      </w:r>
      <w:r>
        <w:rPr>
          <w:rFonts w:hint="eastAsia" w:ascii="宋体" w:hAnsi="宋体" w:cs="宋体"/>
          <w:sz w:val="28"/>
          <w:szCs w:val="28"/>
        </w:rPr>
        <w:t>》，包括书面的询价澄清（修改）通知书（如果有的话），供应商完全理解并同意放弃对这方面不明及误解的权利。</w:t>
      </w:r>
    </w:p>
    <w:p w14:paraId="4324189E">
      <w:pPr>
        <w:bidi w:val="0"/>
        <w:rPr>
          <w:rFonts w:hint="eastAsia" w:ascii="宋体" w:hAnsi="宋体" w:cs="宋体"/>
          <w:sz w:val="28"/>
          <w:szCs w:val="28"/>
        </w:rPr>
      </w:pPr>
      <w:r>
        <w:rPr>
          <w:rFonts w:hint="eastAsia" w:ascii="宋体" w:hAnsi="宋体" w:cs="宋体"/>
          <w:sz w:val="28"/>
          <w:szCs w:val="28"/>
        </w:rPr>
        <w:t>四、供应商保证所提供的响应文件及所有材料的真实、合法、有效，并对其负责。</w:t>
      </w:r>
    </w:p>
    <w:p w14:paraId="628B5C66">
      <w:pPr>
        <w:bidi w:val="0"/>
        <w:rPr>
          <w:rFonts w:hint="eastAsia" w:ascii="宋体" w:hAnsi="宋体" w:cs="宋体"/>
          <w:sz w:val="28"/>
          <w:szCs w:val="28"/>
        </w:rPr>
      </w:pPr>
      <w:r>
        <w:rPr>
          <w:rFonts w:hint="eastAsia" w:ascii="宋体" w:hAnsi="宋体" w:cs="宋体"/>
          <w:sz w:val="28"/>
          <w:szCs w:val="28"/>
        </w:rPr>
        <w:t>五、本报价有效期30个工作日。</w:t>
      </w:r>
    </w:p>
    <w:p w14:paraId="547DEA0A">
      <w:pPr>
        <w:bidi w:val="0"/>
        <w:rPr>
          <w:rFonts w:hint="eastAsia" w:ascii="宋体" w:hAnsi="宋体" w:cs="宋体"/>
          <w:sz w:val="28"/>
          <w:szCs w:val="28"/>
        </w:rPr>
      </w:pPr>
      <w:r>
        <w:rPr>
          <w:rFonts w:hint="eastAsia" w:ascii="宋体" w:hAnsi="宋体" w:cs="宋体"/>
          <w:sz w:val="28"/>
          <w:szCs w:val="28"/>
        </w:rPr>
        <w:t>六、同意向贵方提供贵方可能要求的与本次询价采购有关的任何证据或资料。</w:t>
      </w:r>
    </w:p>
    <w:p w14:paraId="1751A204">
      <w:pPr>
        <w:bidi w:val="0"/>
        <w:rPr>
          <w:rFonts w:hint="eastAsia" w:ascii="宋体" w:hAnsi="宋体" w:cs="宋体"/>
          <w:sz w:val="28"/>
          <w:szCs w:val="28"/>
        </w:rPr>
      </w:pPr>
      <w:r>
        <w:rPr>
          <w:rFonts w:hint="eastAsia" w:ascii="宋体" w:hAnsi="宋体" w:cs="宋体"/>
          <w:sz w:val="28"/>
          <w:szCs w:val="28"/>
        </w:rPr>
        <w:t>七、供应商完全理解贵方不一定要接受最低的报价或收到的任何报价。</w:t>
      </w:r>
    </w:p>
    <w:p w14:paraId="4A3D22C5">
      <w:pPr>
        <w:bidi w:val="0"/>
        <w:rPr>
          <w:rFonts w:hint="eastAsia" w:ascii="宋体" w:hAnsi="宋体" w:cs="宋体"/>
          <w:sz w:val="28"/>
          <w:szCs w:val="28"/>
        </w:rPr>
      </w:pPr>
      <w:r>
        <w:rPr>
          <w:rFonts w:hint="eastAsia" w:ascii="宋体" w:hAnsi="宋体" w:cs="宋体"/>
          <w:sz w:val="28"/>
          <w:szCs w:val="28"/>
        </w:rPr>
        <w:t>八、</w:t>
      </w:r>
      <w:r>
        <w:rPr>
          <w:rFonts w:hint="eastAsia" w:ascii="宋体" w:hAnsi="宋体" w:cs="宋体"/>
          <w:sz w:val="28"/>
          <w:szCs w:val="28"/>
          <w:lang w:val="en-US" w:eastAsia="zh-CN"/>
        </w:rPr>
        <w:t>采购人</w:t>
      </w:r>
      <w:r>
        <w:rPr>
          <w:rFonts w:hint="eastAsia" w:ascii="宋体" w:hAnsi="宋体" w:cs="宋体"/>
          <w:sz w:val="28"/>
          <w:szCs w:val="28"/>
        </w:rPr>
        <w:t>有权将我单位本项目响应文件中的《</w:t>
      </w:r>
      <w:r>
        <w:rPr>
          <w:rFonts w:hint="eastAsia" w:ascii="宋体" w:hAnsi="宋体" w:cs="宋体"/>
          <w:sz w:val="28"/>
          <w:szCs w:val="28"/>
          <w:lang w:val="en-US" w:eastAsia="zh-CN"/>
        </w:rPr>
        <w:t>响应</w:t>
      </w:r>
      <w:r>
        <w:rPr>
          <w:rFonts w:hint="eastAsia" w:ascii="宋体" w:hAnsi="宋体" w:cs="宋体"/>
          <w:sz w:val="28"/>
          <w:szCs w:val="28"/>
        </w:rPr>
        <w:t>报价表》和《分项价格表》予以公示，公示的方式由</w:t>
      </w:r>
      <w:r>
        <w:rPr>
          <w:rFonts w:hint="eastAsia" w:ascii="宋体" w:hAnsi="宋体" w:cs="宋体"/>
          <w:sz w:val="28"/>
          <w:szCs w:val="28"/>
          <w:lang w:eastAsia="zh-CN"/>
        </w:rPr>
        <w:t>采购人</w:t>
      </w:r>
      <w:r>
        <w:rPr>
          <w:rFonts w:hint="eastAsia" w:ascii="宋体" w:hAnsi="宋体" w:cs="宋体"/>
          <w:sz w:val="28"/>
          <w:szCs w:val="28"/>
        </w:rPr>
        <w:t>确定。</w:t>
      </w:r>
    </w:p>
    <w:p w14:paraId="417B0678">
      <w:pPr>
        <w:bidi w:val="0"/>
        <w:rPr>
          <w:rFonts w:hint="eastAsia" w:ascii="宋体" w:hAnsi="宋体" w:cs="宋体"/>
          <w:sz w:val="28"/>
          <w:szCs w:val="28"/>
          <w:lang w:val="en-US" w:eastAsia="zh-CN"/>
        </w:rPr>
      </w:pPr>
    </w:p>
    <w:p w14:paraId="45DC382A">
      <w:pPr>
        <w:bidi w:val="0"/>
        <w:ind w:left="3780" w:leftChars="1800" w:firstLine="560" w:firstLineChars="200"/>
        <w:rPr>
          <w:rFonts w:hint="eastAsia" w:ascii="宋体" w:hAnsi="宋体" w:cs="宋体"/>
          <w:sz w:val="28"/>
          <w:szCs w:val="28"/>
        </w:rPr>
      </w:pPr>
      <w:r>
        <w:rPr>
          <w:rFonts w:hint="eastAsia" w:ascii="宋体" w:hAnsi="宋体" w:cs="宋体"/>
          <w:sz w:val="28"/>
          <w:szCs w:val="28"/>
          <w:lang w:val="en-US" w:eastAsia="zh-CN"/>
        </w:rPr>
        <w:t>供应商（盖电子签章）：</w:t>
      </w:r>
    </w:p>
    <w:p w14:paraId="7BE2A71E">
      <w:pPr>
        <w:bidi w:val="0"/>
        <w:ind w:left="3780" w:leftChars="180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联系电话：</w:t>
      </w:r>
    </w:p>
    <w:p w14:paraId="493D8677">
      <w:pPr>
        <w:bidi w:val="0"/>
        <w:ind w:left="3780" w:leftChars="1800" w:firstLine="560" w:firstLineChars="200"/>
        <w:rPr>
          <w:rFonts w:hint="eastAsia"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s="宋体"/>
          <w:sz w:val="28"/>
          <w:szCs w:val="28"/>
          <w:lang w:val="en-US" w:eastAsia="zh-CN"/>
        </w:rPr>
        <w:t xml:space="preserve">日 期：    </w:t>
      </w:r>
    </w:p>
    <w:p w14:paraId="73DAF489">
      <w:pPr>
        <w:pStyle w:val="2"/>
        <w:bidi w:val="0"/>
        <w:rPr>
          <w:rFonts w:hint="eastAsia"/>
          <w:lang w:eastAsia="zh-CN"/>
        </w:rPr>
      </w:pPr>
      <w:r>
        <w:rPr>
          <w:rFonts w:hint="eastAsia"/>
          <w:lang w:val="en-US" w:eastAsia="zh-CN"/>
        </w:rPr>
        <w:t>分项价格表</w:t>
      </w:r>
    </w:p>
    <w:p w14:paraId="250A0E6D">
      <w:pPr>
        <w:bidi w:val="0"/>
        <w:rPr>
          <w:rFonts w:hint="eastAsia"/>
          <w:sz w:val="28"/>
          <w:szCs w:val="28"/>
          <w:lang w:eastAsia="zh-CN"/>
        </w:rPr>
      </w:pPr>
      <w:r>
        <w:rPr>
          <w:sz w:val="28"/>
          <w:szCs w:val="28"/>
        </w:rPr>
        <w:t>项目名称：</w:t>
      </w:r>
    </w:p>
    <w:p w14:paraId="0AE6698F">
      <w:pPr>
        <w:bidi w:val="0"/>
        <w:rPr>
          <w:rFonts w:hint="eastAsia"/>
          <w:sz w:val="28"/>
          <w:szCs w:val="28"/>
          <w:lang w:eastAsia="zh-CN"/>
        </w:rPr>
      </w:pPr>
      <w:r>
        <w:rPr>
          <w:sz w:val="28"/>
          <w:szCs w:val="28"/>
        </w:rPr>
        <w:t>项目编号：</w:t>
      </w:r>
    </w:p>
    <w:p w14:paraId="25A3E67A">
      <w:pPr>
        <w:bidi w:val="0"/>
        <w:rPr>
          <w:rFonts w:hint="eastAsia"/>
          <w:sz w:val="28"/>
          <w:szCs w:val="28"/>
        </w:rPr>
      </w:pPr>
      <w:r>
        <w:rPr>
          <w:rFonts w:hint="eastAsia"/>
          <w:sz w:val="28"/>
          <w:szCs w:val="28"/>
        </w:rPr>
        <w:t xml:space="preserve">            </w:t>
      </w:r>
    </w:p>
    <w:p w14:paraId="242348C3">
      <w:pPr>
        <w:bidi w:val="0"/>
        <w:jc w:val="right"/>
        <w:rPr>
          <w:rFonts w:hint="eastAsia"/>
          <w:sz w:val="28"/>
          <w:szCs w:val="28"/>
        </w:rPr>
      </w:pPr>
      <w:r>
        <w:rPr>
          <w:rFonts w:hint="eastAsia"/>
          <w:sz w:val="28"/>
          <w:szCs w:val="28"/>
        </w:rPr>
        <w:t>货币单位：人民币元</w:t>
      </w:r>
    </w:p>
    <w:p w14:paraId="223843F6">
      <w:pPr>
        <w:bidi w:val="0"/>
        <w:rPr>
          <w:rFonts w:hint="eastAsia"/>
          <w:sz w:val="28"/>
          <w:szCs w:val="28"/>
        </w:rPr>
      </w:pPr>
    </w:p>
    <w:p w14:paraId="0688F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8"/>
          <w:szCs w:val="28"/>
        </w:rPr>
      </w:pPr>
    </w:p>
    <w:p w14:paraId="4972505C">
      <w:pPr>
        <w:bidi w:val="0"/>
        <w:rPr>
          <w:rFonts w:hint="eastAsia"/>
          <w:sz w:val="28"/>
          <w:szCs w:val="28"/>
          <w:highlight w:val="none"/>
          <w:lang w:val="en-US" w:eastAsia="zh-CN"/>
        </w:rPr>
      </w:pPr>
      <w:r>
        <w:rPr>
          <w:rFonts w:hint="eastAsia"/>
          <w:sz w:val="28"/>
          <w:szCs w:val="28"/>
          <w:highlight w:val="none"/>
          <w:lang w:val="en-US" w:eastAsia="zh-CN"/>
        </w:rPr>
        <w:t>格式自拟</w:t>
      </w:r>
    </w:p>
    <w:p w14:paraId="1E98EA55">
      <w:pPr>
        <w:pStyle w:val="64"/>
        <w:rPr>
          <w:rFonts w:hint="eastAsia"/>
          <w:szCs w:val="28"/>
          <w:highlight w:val="yellow"/>
          <w:lang w:val="en-US" w:eastAsia="zh-CN"/>
        </w:rPr>
      </w:pPr>
    </w:p>
    <w:p w14:paraId="4C19C81A">
      <w:pPr>
        <w:pStyle w:val="64"/>
        <w:rPr>
          <w:rFonts w:hint="eastAsia"/>
          <w:szCs w:val="28"/>
          <w:highlight w:val="yellow"/>
          <w:lang w:val="en-US" w:eastAsia="zh-CN"/>
        </w:rPr>
      </w:pPr>
    </w:p>
    <w:p w14:paraId="08E393A3">
      <w:pPr>
        <w:bidi w:val="0"/>
        <w:rPr>
          <w:rFonts w:hint="eastAsia"/>
          <w:sz w:val="28"/>
          <w:szCs w:val="28"/>
        </w:rPr>
      </w:pPr>
      <w:r>
        <w:rPr>
          <w:rFonts w:hint="eastAsia"/>
          <w:sz w:val="28"/>
          <w:szCs w:val="28"/>
        </w:rPr>
        <w:t>注：</w:t>
      </w:r>
    </w:p>
    <w:p w14:paraId="628687C3">
      <w:pPr>
        <w:bidi w:val="0"/>
        <w:rPr>
          <w:rFonts w:hint="eastAsia"/>
          <w:sz w:val="28"/>
          <w:szCs w:val="28"/>
        </w:rPr>
      </w:pPr>
      <w:r>
        <w:rPr>
          <w:rFonts w:hint="eastAsia"/>
          <w:sz w:val="28"/>
          <w:szCs w:val="28"/>
          <w:lang w:val="en-US" w:eastAsia="zh-CN"/>
        </w:rPr>
        <w:t>供应商</w:t>
      </w:r>
      <w:r>
        <w:rPr>
          <w:rFonts w:hint="eastAsia"/>
          <w:sz w:val="28"/>
          <w:szCs w:val="28"/>
        </w:rPr>
        <w:t>对以上数据的真实性负责。</w:t>
      </w:r>
    </w:p>
    <w:p w14:paraId="1A6026D5">
      <w:pPr>
        <w:bidi w:val="0"/>
        <w:rPr>
          <w:rFonts w:hint="eastAsia"/>
          <w:sz w:val="28"/>
          <w:szCs w:val="28"/>
        </w:rPr>
      </w:pPr>
      <w:r>
        <w:rPr>
          <w:rFonts w:hint="eastAsia"/>
          <w:sz w:val="28"/>
          <w:szCs w:val="28"/>
          <w:lang w:val="en-US" w:eastAsia="zh-CN"/>
        </w:rPr>
        <w:t>采购人</w:t>
      </w:r>
      <w:r>
        <w:rPr>
          <w:rFonts w:hint="eastAsia"/>
          <w:sz w:val="28"/>
          <w:szCs w:val="28"/>
        </w:rPr>
        <w:t>有权将以上内容进行公示。</w:t>
      </w:r>
    </w:p>
    <w:p w14:paraId="02D999C9">
      <w:pPr>
        <w:bidi w:val="0"/>
        <w:rPr>
          <w:rFonts w:hint="eastAsia"/>
          <w:sz w:val="28"/>
          <w:szCs w:val="28"/>
        </w:rPr>
      </w:pPr>
    </w:p>
    <w:p w14:paraId="267DBDE6">
      <w:pPr>
        <w:bidi w:val="0"/>
        <w:rPr>
          <w:rFonts w:hint="eastAsia"/>
          <w:sz w:val="28"/>
          <w:szCs w:val="28"/>
          <w:lang w:eastAsia="zh-CN"/>
        </w:rPr>
      </w:pPr>
    </w:p>
    <w:p w14:paraId="5922B238">
      <w:pPr>
        <w:bidi w:val="0"/>
        <w:ind w:left="3998" w:leftChars="1904" w:firstLine="560"/>
        <w:rPr>
          <w:rFonts w:hint="eastAsia"/>
          <w:sz w:val="28"/>
          <w:szCs w:val="28"/>
        </w:rPr>
      </w:pPr>
      <w:r>
        <w:rPr>
          <w:rFonts w:hint="eastAsia"/>
          <w:sz w:val="28"/>
          <w:szCs w:val="28"/>
          <w:lang w:eastAsia="zh-CN"/>
        </w:rPr>
        <w:t>供应商</w:t>
      </w:r>
      <w:r>
        <w:rPr>
          <w:rFonts w:hint="eastAsia"/>
          <w:sz w:val="28"/>
          <w:szCs w:val="28"/>
        </w:rPr>
        <w:t>：（盖公章）</w:t>
      </w:r>
    </w:p>
    <w:p w14:paraId="4DBDFCC0">
      <w:pPr>
        <w:bidi w:val="0"/>
        <w:ind w:left="3998" w:leftChars="1904" w:firstLine="560"/>
        <w:rPr>
          <w:rFonts w:hint="eastAsia"/>
          <w:sz w:val="28"/>
          <w:szCs w:val="28"/>
        </w:rPr>
      </w:pPr>
    </w:p>
    <w:p w14:paraId="27471EA6">
      <w:pPr>
        <w:bidi w:val="0"/>
        <w:ind w:left="3998" w:leftChars="1904" w:firstLine="560"/>
        <w:rPr>
          <w:rFonts w:hint="eastAsia"/>
          <w:sz w:val="28"/>
          <w:szCs w:val="28"/>
        </w:rPr>
      </w:pPr>
      <w:r>
        <w:rPr>
          <w:rFonts w:hint="eastAsia"/>
          <w:sz w:val="28"/>
          <w:szCs w:val="28"/>
        </w:rPr>
        <w:t>法定代表人或代理人：（签字或盖章）</w:t>
      </w:r>
    </w:p>
    <w:p w14:paraId="36419A68">
      <w:pPr>
        <w:bidi w:val="0"/>
        <w:ind w:left="3998" w:leftChars="1904" w:firstLine="560"/>
        <w:rPr>
          <w:rFonts w:hint="eastAsia"/>
          <w:sz w:val="28"/>
          <w:szCs w:val="28"/>
        </w:rPr>
      </w:pPr>
      <w:r>
        <w:rPr>
          <w:rFonts w:hint="eastAsia"/>
          <w:sz w:val="28"/>
          <w:szCs w:val="28"/>
        </w:rPr>
        <w:t xml:space="preserve">                                             年   月   日</w:t>
      </w:r>
    </w:p>
    <w:p w14:paraId="4D0D13F4">
      <w:pPr>
        <w:bidi w:val="0"/>
        <w:rPr>
          <w:rFonts w:hint="eastAsia"/>
        </w:rPr>
      </w:pPr>
    </w:p>
    <w:p w14:paraId="168A2CA8">
      <w:pPr>
        <w:bidi w:val="0"/>
        <w:rPr>
          <w:rFonts w:hint="eastAsia"/>
        </w:rPr>
      </w:pPr>
    </w:p>
    <w:p w14:paraId="0B941AC2">
      <w:pPr>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A1511AB">
      <w:pPr>
        <w:pStyle w:val="2"/>
        <w:bidi w:val="0"/>
        <w:rPr>
          <w:rFonts w:hint="eastAsia"/>
        </w:rPr>
      </w:pPr>
      <w:r>
        <w:rPr>
          <w:rFonts w:hint="eastAsia"/>
        </w:rPr>
        <w:t>法人授权委托书</w:t>
      </w:r>
    </w:p>
    <w:p w14:paraId="745D16E2">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委托人（</w:t>
      </w:r>
      <w:r>
        <w:rPr>
          <w:rFonts w:hint="eastAsia" w:asciiTheme="minorEastAsia" w:hAnsiTheme="minorEastAsia" w:eastAsiaTheme="minorEastAsia" w:cstheme="minorEastAsia"/>
          <w:sz w:val="28"/>
          <w:szCs w:val="28"/>
          <w:lang w:val="en-US" w:eastAsia="zh-CN"/>
        </w:rPr>
        <w:t>单位</w:t>
      </w:r>
      <w:r>
        <w:rPr>
          <w:rFonts w:hint="eastAsia" w:asciiTheme="minorEastAsia" w:hAnsiTheme="minorEastAsia" w:eastAsiaTheme="minorEastAsia" w:cstheme="minorEastAsia"/>
          <w:sz w:val="28"/>
          <w:szCs w:val="28"/>
        </w:rPr>
        <w:t>全称）：</w:t>
      </w:r>
    </w:p>
    <w:p w14:paraId="244E9D3B">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p>
    <w:p w14:paraId="6CCE4146">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职务：</w:t>
      </w:r>
    </w:p>
    <w:p w14:paraId="2E63F5C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统一社会信用代码：</w:t>
      </w:r>
    </w:p>
    <w:p w14:paraId="0F22EC7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受托人：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性别：男（女）</w:t>
      </w:r>
    </w:p>
    <w:p w14:paraId="66FD6717">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年龄：  岁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民族：  族</w:t>
      </w:r>
    </w:p>
    <w:p w14:paraId="192E82A2">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职务：</w:t>
      </w:r>
    </w:p>
    <w:p w14:paraId="11BED31B">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w:t>
      </w:r>
    </w:p>
    <w:p w14:paraId="1ABBC97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兹委托（</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）全权代表我企业（公司）参与（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）项目（项目编号：</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）的招、投标活动及签订合同。（</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）以我企业（公司）名义所为的法律行为及签署的文件，我企业（公司）均予以认可。有关法律责任均由我企业（公司）承担。（</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）无转委托权。</w:t>
      </w:r>
    </w:p>
    <w:p w14:paraId="1DC0A12F">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委托期限自   年  月  日起至  年  月  日止。</w:t>
      </w:r>
    </w:p>
    <w:p w14:paraId="5F517B69">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特此授权委托。</w:t>
      </w:r>
    </w:p>
    <w:p w14:paraId="0F71CC1E">
      <w:pPr>
        <w:bidi w:val="0"/>
        <w:rPr>
          <w:rFonts w:hint="eastAsia" w:asciiTheme="minorEastAsia" w:hAnsiTheme="minorEastAsia" w:eastAsiaTheme="minorEastAsia" w:cstheme="minorEastAsia"/>
          <w:sz w:val="28"/>
          <w:szCs w:val="28"/>
        </w:rPr>
      </w:pPr>
    </w:p>
    <w:p w14:paraId="478B173C">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委托人（电子签章）：</w:t>
      </w:r>
    </w:p>
    <w:p w14:paraId="2CB3AEB8">
      <w:pPr>
        <w:bidi w:val="0"/>
        <w:rPr>
          <w:rFonts w:hint="eastAsia" w:asciiTheme="minorEastAsia" w:hAnsiTheme="minorEastAsia" w:eastAsiaTheme="minorEastAsia" w:cstheme="minorEastAsia"/>
          <w:sz w:val="28"/>
          <w:szCs w:val="28"/>
        </w:rPr>
      </w:pPr>
    </w:p>
    <w:p w14:paraId="7501307F">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法定代表人（签字或盖章）： </w:t>
      </w:r>
    </w:p>
    <w:p w14:paraId="717D8C68">
      <w:pPr>
        <w:bidi w:val="0"/>
        <w:rPr>
          <w:rFonts w:hint="eastAsia" w:asciiTheme="minorEastAsia" w:hAnsiTheme="minorEastAsia" w:eastAsiaTheme="minorEastAsia" w:cstheme="minorEastAsia"/>
          <w:sz w:val="28"/>
          <w:szCs w:val="28"/>
        </w:rPr>
      </w:pPr>
    </w:p>
    <w:p w14:paraId="00515FD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受托人（签字或盖章）：</w:t>
      </w:r>
    </w:p>
    <w:p w14:paraId="0CE5E2D9">
      <w:pPr>
        <w:bidi w:val="0"/>
        <w:rPr>
          <w:rFonts w:hint="eastAsia" w:asciiTheme="minorEastAsia" w:hAnsiTheme="minorEastAsia" w:eastAsiaTheme="minorEastAsia" w:cstheme="minorEastAsia"/>
          <w:sz w:val="28"/>
          <w:szCs w:val="28"/>
        </w:rPr>
      </w:pPr>
    </w:p>
    <w:p w14:paraId="158CD4E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受托人联系方式：        邮箱：</w:t>
      </w:r>
    </w:p>
    <w:p w14:paraId="00C3820E">
      <w:pPr>
        <w:bidi w:val="0"/>
        <w:rPr>
          <w:rFonts w:hint="eastAsia" w:asciiTheme="minorEastAsia" w:hAnsiTheme="minorEastAsia" w:eastAsiaTheme="minorEastAsia" w:cstheme="minorEastAsia"/>
          <w:sz w:val="28"/>
          <w:szCs w:val="28"/>
        </w:rPr>
      </w:pPr>
    </w:p>
    <w:p w14:paraId="466F36DD">
      <w:pPr>
        <w:bidi w:val="0"/>
        <w:rPr>
          <w:rFonts w:hint="eastAsia" w:asciiTheme="minorEastAsia" w:hAnsiTheme="minorEastAsia" w:eastAsiaTheme="minorEastAsia" w:cstheme="minorEastAsia"/>
          <w:sz w:val="28"/>
          <w:szCs w:val="28"/>
        </w:rPr>
      </w:pPr>
    </w:p>
    <w:p w14:paraId="11CCD1C4">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(受托人身份证原件扫描件附后)</w:t>
      </w:r>
    </w:p>
    <w:p w14:paraId="6A7D8733">
      <w:pPr>
        <w:bidi w:val="0"/>
        <w:ind w:firstLine="0" w:firstLineChars="0"/>
        <w:rPr>
          <w:rFonts w:hint="eastAsia" w:asciiTheme="minorEastAsia" w:hAnsiTheme="minorEastAsia" w:eastAsiaTheme="minorEastAsia" w:cstheme="minorEastAsia"/>
          <w:sz w:val="28"/>
          <w:szCs w:val="28"/>
        </w:rPr>
      </w:pPr>
    </w:p>
    <w:p w14:paraId="35E5A626">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62406487">
      <w:pPr>
        <w:bidi w:val="0"/>
        <w:rPr>
          <w:rFonts w:hint="eastAsia" w:asciiTheme="minorEastAsia" w:hAnsiTheme="minorEastAsia" w:eastAsiaTheme="minorEastAsia" w:cstheme="minorEastAsia"/>
          <w:sz w:val="28"/>
          <w:szCs w:val="28"/>
        </w:rPr>
      </w:pPr>
    </w:p>
    <w:p w14:paraId="1988AD0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w:t>
      </w:r>
      <w:r>
        <w:rPr>
          <w:rFonts w:hint="eastAsia" w:asciiTheme="minorEastAsia" w:hAnsiTheme="minorEastAsia" w:eastAsiaTheme="minorEastAsia" w:cstheme="minorEastAsia"/>
          <w:sz w:val="28"/>
          <w:szCs w:val="28"/>
          <w:lang w:val="en-US" w:eastAsia="zh-CN"/>
        </w:rPr>
        <w:t>受托人</w:t>
      </w:r>
      <w:r>
        <w:rPr>
          <w:rFonts w:hint="eastAsia" w:asciiTheme="minorEastAsia" w:hAnsiTheme="minorEastAsia" w:eastAsiaTheme="minorEastAsia" w:cstheme="minorEastAsia"/>
          <w:sz w:val="28"/>
          <w:szCs w:val="28"/>
        </w:rPr>
        <w:t>二代身份证正反面复印件</w:t>
      </w:r>
    </w:p>
    <w:p w14:paraId="29CAFC88">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0" allowOverlap="1">
                <wp:simplePos x="0" y="0"/>
                <wp:positionH relativeFrom="column">
                  <wp:posOffset>109220</wp:posOffset>
                </wp:positionH>
                <wp:positionV relativeFrom="paragraph">
                  <wp:posOffset>45720</wp:posOffset>
                </wp:positionV>
                <wp:extent cx="5154930" cy="2063115"/>
                <wp:effectExtent l="4445" t="5080" r="22225" b="8255"/>
                <wp:wrapNone/>
                <wp:docPr id="1" name="矩形1"/>
                <wp:cNvGraphicFramePr/>
                <a:graphic xmlns:a="http://schemas.openxmlformats.org/drawingml/2006/main">
                  <a:graphicData uri="http://schemas.microsoft.com/office/word/2010/wordprocessingShape">
                    <wps:wsp>
                      <wps:cNvSpPr/>
                      <wps:spPr>
                        <a:xfrm>
                          <a:off x="0" y="0"/>
                          <a:ext cx="5154930" cy="20631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5D77"/>
                        </w:txbxContent>
                      </wps:txbx>
                      <wps:bodyPr upright="1"/>
                    </wps:wsp>
                  </a:graphicData>
                </a:graphic>
              </wp:anchor>
            </w:drawing>
          </mc:Choice>
          <mc:Fallback>
            <w:pict>
              <v:rect id="矩形1" o:spid="_x0000_s1026" o:spt="1" style="position:absolute;left:0pt;margin-left:8.6pt;margin-top:3.6pt;height:162.45pt;width:405.9pt;z-index:251659264;mso-width-relative:page;mso-height-relative:page;" fillcolor="#FFFFFF" filled="t" stroked="t" coordsize="21600,21600" o:allowincell="f" o:gfxdata="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QBe1gAAAAgBAAAPAAAAAAAAAAEAIAAAACIAAABkcnMvZG93bnJl&#10;di54bWxQSwECFAAUAAAACACHTuJAX+naQf8BAAApBAAADgAAAAAAAAABACAAAAAlAQAAZHJzL2Uy&#10;b0RvYy54bWxQSwUGAAAAAAYABgBZAQAAlgUAAAAA&#10;">
                <v:fill on="t" focussize="0,0"/>
                <v:stroke color="#000000" joinstyle="miter"/>
                <v:imagedata o:title=""/>
                <o:lock v:ext="edit" aspectratio="f"/>
                <v:textbox>
                  <w:txbxContent>
                    <w:p w14:paraId="415B5D77"/>
                  </w:txbxContent>
                </v:textbox>
              </v:rect>
            </w:pict>
          </mc:Fallback>
        </mc:AlternateContent>
      </w:r>
      <w:r>
        <w:rPr>
          <w:rFonts w:hint="eastAsia" w:asciiTheme="minorEastAsia" w:hAnsiTheme="minorEastAsia" w:eastAsiaTheme="minorEastAsia" w:cstheme="minorEastAsia"/>
          <w:sz w:val="28"/>
          <w:szCs w:val="28"/>
        </w:rPr>
        <w:br w:type="page"/>
      </w:r>
      <w:bookmarkStart w:id="3" w:name="_Toc142194269"/>
      <w:bookmarkEnd w:id="3"/>
      <w:bookmarkStart w:id="4" w:name="_Toc142194268"/>
      <w:bookmarkEnd w:id="4"/>
      <w:bookmarkStart w:id="5" w:name="_Toc142194270"/>
      <w:bookmarkEnd w:id="5"/>
      <w:r>
        <w:rPr>
          <w:rStyle w:val="253"/>
          <w:rFonts w:hint="eastAsia" w:asciiTheme="minorEastAsia" w:hAnsiTheme="minorEastAsia" w:eastAsiaTheme="minorEastAsia" w:cstheme="minorEastAsia"/>
          <w:b/>
          <w:bCs/>
          <w:sz w:val="36"/>
          <w:szCs w:val="36"/>
        </w:rPr>
        <w:t>偏离表</w:t>
      </w:r>
    </w:p>
    <w:p w14:paraId="268A6F30">
      <w:pPr>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编号：</w:t>
      </w:r>
    </w:p>
    <w:p w14:paraId="4F4771A9">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bl>
      <w:tblPr>
        <w:tblStyle w:val="55"/>
        <w:tblW w:w="4999" w:type="pct"/>
        <w:jc w:val="center"/>
        <w:tblLayout w:type="autofit"/>
        <w:tblCellMar>
          <w:top w:w="0" w:type="dxa"/>
          <w:left w:w="0" w:type="dxa"/>
          <w:bottom w:w="0" w:type="dxa"/>
          <w:right w:w="0" w:type="dxa"/>
        </w:tblCellMar>
      </w:tblPr>
      <w:tblGrid>
        <w:gridCol w:w="1385"/>
        <w:gridCol w:w="1385"/>
        <w:gridCol w:w="1386"/>
        <w:gridCol w:w="1386"/>
        <w:gridCol w:w="1386"/>
        <w:gridCol w:w="1386"/>
      </w:tblGrid>
      <w:tr w14:paraId="45E0C329">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4A6ED9E9">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833" w:type="pct"/>
            <w:tcBorders>
              <w:top w:val="single" w:color="000000" w:sz="4" w:space="0"/>
              <w:left w:val="single" w:color="000000" w:sz="4" w:space="0"/>
              <w:bottom w:val="single" w:color="000000" w:sz="4" w:space="0"/>
              <w:right w:val="single" w:color="000000" w:sz="4" w:space="0"/>
            </w:tcBorders>
            <w:vAlign w:val="center"/>
          </w:tcPr>
          <w:p w14:paraId="30C254CE">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偏离内容</w:t>
            </w:r>
          </w:p>
        </w:tc>
        <w:tc>
          <w:tcPr>
            <w:tcW w:w="833" w:type="pct"/>
            <w:tcBorders>
              <w:top w:val="single" w:color="000000" w:sz="4" w:space="0"/>
              <w:left w:val="single" w:color="000000" w:sz="4" w:space="0"/>
              <w:bottom w:val="single" w:color="000000" w:sz="4" w:space="0"/>
              <w:right w:val="single" w:color="000000" w:sz="4" w:space="0"/>
            </w:tcBorders>
            <w:vAlign w:val="center"/>
          </w:tcPr>
          <w:p w14:paraId="4AE2AB6F">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采购文件中</w:t>
            </w:r>
            <w:r>
              <w:rPr>
                <w:rFonts w:hint="eastAsia" w:asciiTheme="minorEastAsia" w:hAnsiTheme="minorEastAsia" w:eastAsiaTheme="minorEastAsia" w:cstheme="minorEastAsia"/>
                <w:sz w:val="28"/>
                <w:szCs w:val="28"/>
              </w:rPr>
              <w:t>的要求</w:t>
            </w:r>
          </w:p>
        </w:tc>
        <w:tc>
          <w:tcPr>
            <w:tcW w:w="833" w:type="pct"/>
            <w:tcBorders>
              <w:top w:val="single" w:color="000000" w:sz="4" w:space="0"/>
              <w:left w:val="single" w:color="000000" w:sz="4" w:space="0"/>
              <w:bottom w:val="single" w:color="000000" w:sz="4" w:space="0"/>
              <w:right w:val="single" w:color="000000" w:sz="4" w:space="0"/>
            </w:tcBorders>
            <w:vAlign w:val="center"/>
          </w:tcPr>
          <w:p w14:paraId="6C67D76C">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响应文件中的内容</w:t>
            </w:r>
          </w:p>
        </w:tc>
        <w:tc>
          <w:tcPr>
            <w:tcW w:w="833" w:type="pct"/>
            <w:tcBorders>
              <w:top w:val="single" w:color="000000" w:sz="4" w:space="0"/>
              <w:left w:val="single" w:color="000000" w:sz="4" w:space="0"/>
              <w:bottom w:val="single" w:color="000000" w:sz="4" w:space="0"/>
              <w:right w:val="single" w:color="000000" w:sz="4" w:space="0"/>
            </w:tcBorders>
            <w:vAlign w:val="center"/>
          </w:tcPr>
          <w:p w14:paraId="5607A439">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（正/负/无）偏离</w:t>
            </w:r>
          </w:p>
        </w:tc>
        <w:tc>
          <w:tcPr>
            <w:tcW w:w="833" w:type="pct"/>
            <w:tcBorders>
              <w:top w:val="single" w:color="000000" w:sz="4" w:space="0"/>
              <w:left w:val="single" w:color="000000" w:sz="4" w:space="0"/>
              <w:bottom w:val="single" w:color="000000" w:sz="4" w:space="0"/>
              <w:right w:val="single" w:color="000000" w:sz="4" w:space="0"/>
            </w:tcBorders>
            <w:vAlign w:val="center"/>
          </w:tcPr>
          <w:p w14:paraId="6DD73511">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tc>
      </w:tr>
      <w:tr w14:paraId="0DE4A0F1">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000A31B6">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833" w:type="pct"/>
            <w:tcBorders>
              <w:top w:val="single" w:color="000000" w:sz="4" w:space="0"/>
              <w:left w:val="single" w:color="000000" w:sz="4" w:space="0"/>
              <w:bottom w:val="single" w:color="000000" w:sz="4" w:space="0"/>
              <w:right w:val="single" w:color="000000" w:sz="4" w:space="0"/>
            </w:tcBorders>
            <w:vAlign w:val="center"/>
          </w:tcPr>
          <w:p w14:paraId="0A5AF0EC">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7130E6E">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A2A3F91">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ACE3DC5">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58A8D81B">
            <w:pPr>
              <w:bidi w:val="0"/>
              <w:rPr>
                <w:rFonts w:hint="eastAsia" w:asciiTheme="minorEastAsia" w:hAnsiTheme="minorEastAsia" w:eastAsiaTheme="minorEastAsia" w:cstheme="minorEastAsia"/>
                <w:sz w:val="28"/>
                <w:szCs w:val="28"/>
              </w:rPr>
            </w:pPr>
          </w:p>
        </w:tc>
      </w:tr>
      <w:tr w14:paraId="6D3777C9">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12D484DB">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833" w:type="pct"/>
            <w:tcBorders>
              <w:top w:val="single" w:color="000000" w:sz="4" w:space="0"/>
              <w:left w:val="single" w:color="000000" w:sz="4" w:space="0"/>
              <w:bottom w:val="single" w:color="000000" w:sz="4" w:space="0"/>
              <w:right w:val="single" w:color="000000" w:sz="4" w:space="0"/>
            </w:tcBorders>
            <w:vAlign w:val="center"/>
          </w:tcPr>
          <w:p w14:paraId="61F83161">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6A5B39F">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5FA3CAE8">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C38E35E">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4218FDD">
            <w:pPr>
              <w:bidi w:val="0"/>
              <w:rPr>
                <w:rFonts w:hint="eastAsia" w:asciiTheme="minorEastAsia" w:hAnsiTheme="minorEastAsia" w:eastAsiaTheme="minorEastAsia" w:cstheme="minorEastAsia"/>
                <w:sz w:val="28"/>
                <w:szCs w:val="28"/>
              </w:rPr>
            </w:pPr>
          </w:p>
        </w:tc>
      </w:tr>
      <w:tr w14:paraId="76FC07ED">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5DDB46AA">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833" w:type="pct"/>
            <w:tcBorders>
              <w:top w:val="single" w:color="000000" w:sz="4" w:space="0"/>
              <w:left w:val="single" w:color="000000" w:sz="4" w:space="0"/>
              <w:bottom w:val="single" w:color="000000" w:sz="4" w:space="0"/>
              <w:right w:val="single" w:color="000000" w:sz="4" w:space="0"/>
            </w:tcBorders>
            <w:vAlign w:val="center"/>
          </w:tcPr>
          <w:p w14:paraId="0CF4975E">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D44866D">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0885013">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2AB5C85">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9568B94">
            <w:pPr>
              <w:bidi w:val="0"/>
              <w:rPr>
                <w:rFonts w:hint="eastAsia" w:asciiTheme="minorEastAsia" w:hAnsiTheme="minorEastAsia" w:eastAsiaTheme="minorEastAsia" w:cstheme="minorEastAsia"/>
                <w:sz w:val="28"/>
                <w:szCs w:val="28"/>
              </w:rPr>
            </w:pPr>
          </w:p>
        </w:tc>
      </w:tr>
      <w:tr w14:paraId="142EB4B4">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084B7E6A">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833" w:type="pct"/>
            <w:tcBorders>
              <w:top w:val="single" w:color="000000" w:sz="4" w:space="0"/>
              <w:left w:val="single" w:color="000000" w:sz="4" w:space="0"/>
              <w:bottom w:val="single" w:color="000000" w:sz="4" w:space="0"/>
              <w:right w:val="single" w:color="000000" w:sz="4" w:space="0"/>
            </w:tcBorders>
            <w:vAlign w:val="center"/>
          </w:tcPr>
          <w:p w14:paraId="06614703">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F54B98F">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21BD6AAE">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F3561E8">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01D0C7ED">
            <w:pPr>
              <w:bidi w:val="0"/>
              <w:rPr>
                <w:rFonts w:hint="eastAsia" w:asciiTheme="minorEastAsia" w:hAnsiTheme="minorEastAsia" w:eastAsiaTheme="minorEastAsia" w:cstheme="minorEastAsia"/>
                <w:sz w:val="28"/>
                <w:szCs w:val="28"/>
              </w:rPr>
            </w:pPr>
          </w:p>
        </w:tc>
      </w:tr>
      <w:tr w14:paraId="070F6E6F">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595D20F9">
            <w:pPr>
              <w:bidi w:val="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833" w:type="pct"/>
            <w:tcBorders>
              <w:top w:val="single" w:color="000000" w:sz="4" w:space="0"/>
              <w:left w:val="single" w:color="000000" w:sz="4" w:space="0"/>
              <w:bottom w:val="single" w:color="000000" w:sz="4" w:space="0"/>
              <w:right w:val="single" w:color="000000" w:sz="4" w:space="0"/>
            </w:tcBorders>
            <w:vAlign w:val="center"/>
          </w:tcPr>
          <w:p w14:paraId="174BF24E">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34DA58A">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8B95898">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533EB14">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355974D">
            <w:pPr>
              <w:bidi w:val="0"/>
              <w:rPr>
                <w:rFonts w:hint="eastAsia" w:asciiTheme="minorEastAsia" w:hAnsiTheme="minorEastAsia" w:eastAsiaTheme="minorEastAsia" w:cstheme="minorEastAsia"/>
                <w:sz w:val="28"/>
                <w:szCs w:val="28"/>
              </w:rPr>
            </w:pPr>
          </w:p>
        </w:tc>
      </w:tr>
      <w:tr w14:paraId="217B4CA2">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7CA9090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833" w:type="pct"/>
            <w:tcBorders>
              <w:top w:val="single" w:color="000000" w:sz="4" w:space="0"/>
              <w:left w:val="single" w:color="000000" w:sz="4" w:space="0"/>
              <w:bottom w:val="single" w:color="000000" w:sz="4" w:space="0"/>
              <w:right w:val="single" w:color="000000" w:sz="4" w:space="0"/>
            </w:tcBorders>
            <w:vAlign w:val="center"/>
          </w:tcPr>
          <w:p w14:paraId="1B5CD5EF">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2371EE7D">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35F6C60">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DBE4BBD">
            <w:pPr>
              <w:bidi w:val="0"/>
              <w:rPr>
                <w:rFonts w:hint="eastAsia" w:asciiTheme="minorEastAsia" w:hAnsiTheme="minorEastAsia" w:eastAsiaTheme="minorEastAsia" w:cstheme="minorEastAsia"/>
                <w:sz w:val="28"/>
                <w:szCs w:val="28"/>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B5A2A77">
            <w:pPr>
              <w:bidi w:val="0"/>
              <w:rPr>
                <w:rFonts w:hint="eastAsia" w:asciiTheme="minorEastAsia" w:hAnsiTheme="minorEastAsia" w:eastAsiaTheme="minorEastAsia" w:cstheme="minorEastAsia"/>
                <w:sz w:val="28"/>
                <w:szCs w:val="28"/>
              </w:rPr>
            </w:pPr>
          </w:p>
        </w:tc>
      </w:tr>
    </w:tbl>
    <w:p w14:paraId="4DE1D7A4">
      <w:pPr>
        <w:bidi w:val="0"/>
        <w:rPr>
          <w:rFonts w:hint="eastAsia" w:asciiTheme="minorEastAsia" w:hAnsiTheme="minorEastAsia" w:eastAsiaTheme="minorEastAsia" w:cstheme="minorEastAsia"/>
          <w:sz w:val="28"/>
          <w:szCs w:val="28"/>
        </w:rPr>
      </w:pPr>
    </w:p>
    <w:p w14:paraId="0045CD27">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注：供应商的响应文件的内容与</w:t>
      </w:r>
      <w:r>
        <w:rPr>
          <w:rFonts w:hint="eastAsia" w:asciiTheme="minorEastAsia" w:hAnsiTheme="minorEastAsia" w:eastAsiaTheme="minorEastAsia" w:cstheme="minorEastAsia"/>
          <w:sz w:val="28"/>
          <w:szCs w:val="28"/>
          <w:lang w:eastAsia="zh-CN"/>
        </w:rPr>
        <w:t>采购文件</w:t>
      </w:r>
      <w:r>
        <w:rPr>
          <w:rFonts w:hint="eastAsia" w:asciiTheme="minorEastAsia" w:hAnsiTheme="minorEastAsia" w:eastAsiaTheme="minorEastAsia" w:cstheme="minorEastAsia"/>
          <w:sz w:val="28"/>
          <w:szCs w:val="28"/>
        </w:rPr>
        <w:t>（含</w:t>
      </w:r>
      <w:r>
        <w:rPr>
          <w:rFonts w:hint="eastAsia" w:asciiTheme="minorEastAsia" w:hAnsiTheme="minorEastAsia" w:eastAsiaTheme="minorEastAsia" w:cstheme="minorEastAsia"/>
          <w:sz w:val="28"/>
          <w:szCs w:val="28"/>
          <w:lang w:eastAsia="zh-CN"/>
        </w:rPr>
        <w:t>采购文件</w:t>
      </w:r>
      <w:r>
        <w:rPr>
          <w:rFonts w:hint="eastAsia" w:asciiTheme="minorEastAsia" w:hAnsiTheme="minorEastAsia" w:eastAsiaTheme="minorEastAsia" w:cstheme="minorEastAsia"/>
          <w:sz w:val="28"/>
          <w:szCs w:val="28"/>
        </w:rPr>
        <w:t>的澄清或者修改，下同）的要求不同时，逐条列在偏离表中，否则将认为供应商接受询价通知书的要求。</w:t>
      </w:r>
    </w:p>
    <w:p w14:paraId="219A7A43">
      <w:pPr>
        <w:bidi w:val="0"/>
        <w:rPr>
          <w:rFonts w:hint="eastAsia" w:asciiTheme="minorEastAsia" w:hAnsiTheme="minorEastAsia" w:eastAsiaTheme="minorEastAsia" w:cstheme="minorEastAsia"/>
          <w:sz w:val="28"/>
          <w:szCs w:val="28"/>
        </w:rPr>
      </w:pPr>
    </w:p>
    <w:p w14:paraId="74416E9A">
      <w:pPr>
        <w:bidi w:val="0"/>
        <w:ind w:left="3998" w:leftChars="19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351511F3">
      <w:pPr>
        <w:bidi w:val="0"/>
        <w:ind w:left="3998" w:leftChars="19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法定代表人或授权代表（签字或盖章）：  </w:t>
      </w:r>
    </w:p>
    <w:p w14:paraId="4BD78A94">
      <w:pPr>
        <w:bidi w:val="0"/>
        <w:ind w:left="3998" w:leftChars="19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14:paraId="11E481A5">
      <w:pPr>
        <w:bidi w:val="0"/>
        <w:rPr>
          <w:rFonts w:hint="eastAsia"/>
        </w:rPr>
      </w:pPr>
    </w:p>
    <w:p w14:paraId="1E87C0D3">
      <w:pPr>
        <w:bidi w:val="0"/>
        <w:rPr>
          <w:rFonts w:hint="eastAsia"/>
        </w:rPr>
      </w:pPr>
    </w:p>
    <w:p w14:paraId="47E48723">
      <w:pPr>
        <w:bidi w:val="0"/>
        <w:rPr>
          <w:rFonts w:hint="eastAsia"/>
        </w:rPr>
      </w:pPr>
      <w:r>
        <w:rPr>
          <w:rFonts w:hint="eastAsia"/>
        </w:rPr>
        <w:t xml:space="preserve">    </w:t>
      </w:r>
    </w:p>
    <w:p w14:paraId="4BFFE802">
      <w:pPr>
        <w:bidi w:val="0"/>
        <w:rPr>
          <w:rFonts w:hint="eastAsia"/>
        </w:rPr>
      </w:pPr>
    </w:p>
    <w:p w14:paraId="6946ED24">
      <w:pPr>
        <w:bidi w:val="0"/>
        <w:rPr>
          <w:rFonts w:hint="eastAsia"/>
        </w:rPr>
      </w:pPr>
    </w:p>
    <w:p w14:paraId="5F5035CC">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A33093B">
      <w:pPr>
        <w:bidi w:val="0"/>
        <w:rPr>
          <w:rFonts w:hint="eastAsia"/>
          <w:lang w:val="en-US" w:eastAsia="zh-CN"/>
        </w:rPr>
      </w:pPr>
    </w:p>
    <w:p w14:paraId="52FD3E80">
      <w:pPr>
        <w:pStyle w:val="2"/>
        <w:bidi w:val="0"/>
      </w:pPr>
      <w:r>
        <w:t>招标文件要求的及投标人认为有必要提供的其它资料或承诺等</w:t>
      </w:r>
    </w:p>
    <w:p w14:paraId="2FD54E90"/>
    <w:p w14:paraId="50771BD6">
      <w:pPr>
        <w:bidi w:val="0"/>
        <w:rPr>
          <w:rFonts w:hint="eastAsia"/>
          <w:lang w:val="en-US" w:eastAsia="zh-CN"/>
        </w:rPr>
      </w:pPr>
      <w:r>
        <w:rPr>
          <w:rFonts w:hint="eastAsia"/>
          <w:lang w:val="en-US" w:eastAsia="zh-CN"/>
        </w:rPr>
        <w:t>格式自拟</w:t>
      </w:r>
    </w:p>
    <w:p w14:paraId="2B768E54">
      <w:pPr>
        <w:pStyle w:val="252"/>
      </w:pPr>
    </w:p>
    <w:p w14:paraId="1BC5A060">
      <w:pPr>
        <w:bidi w:val="0"/>
        <w:rPr>
          <w:rFonts w:hint="default"/>
          <w:lang w:val="en-US" w:eastAsia="zh-CN"/>
        </w:rPr>
      </w:pPr>
    </w:p>
    <w:p w14:paraId="737C7244">
      <w:pPr>
        <w:pStyle w:val="218"/>
        <w:ind w:firstLine="480"/>
        <w:rPr>
          <w:rFonts w:ascii="仿宋" w:hAnsi="仿宋"/>
          <w:sz w:val="24"/>
          <w:szCs w:val="24"/>
        </w:rPr>
      </w:pPr>
    </w:p>
    <w:sectPr>
      <w:footerReference r:id="rId9" w:type="default"/>
      <w:pgSz w:w="11906" w:h="16838"/>
      <w:pgMar w:top="1440" w:right="1797" w:bottom="1440" w:left="1797" w:header="851" w:footer="992"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vo" w:date="2025-04-30T14:39:39Z" w:initials="">
    <w:p w14:paraId="050B1168">
      <w:pPr>
        <w:pStyle w:val="14"/>
        <w:rPr>
          <w:rFonts w:hint="default" w:eastAsia="宋体"/>
          <w:lang w:val="en-US" w:eastAsia="zh-CN"/>
        </w:rPr>
      </w:pPr>
      <w:r>
        <w:rPr>
          <w:rFonts w:hint="eastAsia"/>
          <w:lang w:val="en-US" w:eastAsia="zh-CN"/>
        </w:rPr>
        <w:t>1人同时具备5个证书是否具有较强倾向性，是否有不妥？</w:t>
      </w:r>
    </w:p>
  </w:comment>
  <w:comment w:id="1" w:author="lenvo" w:date="2025-04-30T14:43:03Z" w:initials="">
    <w:p w14:paraId="0952BD89">
      <w:pPr>
        <w:pStyle w:val="14"/>
        <w:rPr>
          <w:rFonts w:hint="default" w:eastAsia="宋体"/>
          <w:lang w:val="en-US" w:eastAsia="zh-CN"/>
        </w:rPr>
      </w:pPr>
      <w:r>
        <w:rPr>
          <w:rFonts w:hint="eastAsia"/>
          <w:lang w:val="en-US" w:eastAsia="zh-CN"/>
        </w:rPr>
        <w:t>根据政府采购评分办法要求，主观分应细化量化，请考虑是否需要将6-5这种区间打分更改为固定值打分？</w:t>
      </w:r>
    </w:p>
  </w:comment>
  <w:comment w:id="2" w:author="lenvo" w:date="2025-04-30T14:46:41Z" w:initials="">
    <w:p w14:paraId="5D6FB03B">
      <w:pPr>
        <w:pStyle w:val="14"/>
        <w:rPr>
          <w:rFonts w:hint="default" w:eastAsia="宋体"/>
          <w:lang w:val="en-US" w:eastAsia="zh-CN"/>
        </w:rPr>
      </w:pPr>
      <w:r>
        <w:rPr>
          <w:rFonts w:hint="eastAsia"/>
          <w:lang w:val="en-US" w:eastAsia="zh-CN"/>
        </w:rPr>
        <w:t>请查看是否与评分办法中应急响应服务评分项冲突。</w:t>
      </w:r>
    </w:p>
  </w:comment>
  <w:comment w:id="3" w:author="梦菁" w:date="2025-04-30T11:52:48Z" w:initials="">
    <w:p w14:paraId="2F3819AD">
      <w:pPr>
        <w:pStyle w:val="14"/>
        <w:rPr>
          <w:rFonts w:hint="default" w:eastAsia="宋体"/>
          <w:lang w:val="en-US" w:eastAsia="zh-CN"/>
        </w:rPr>
      </w:pPr>
      <w:r>
        <w:rPr>
          <w:rFonts w:hint="eastAsia"/>
          <w:lang w:val="en-US" w:eastAsia="zh-CN"/>
        </w:rPr>
        <w:t>以下为通用模板</w:t>
      </w:r>
    </w:p>
  </w:comment>
  <w:comment w:id="4" w:author="lenvo" w:date="2025-04-30T14:49:15Z" w:initials="">
    <w:p w14:paraId="2814047A">
      <w:pPr>
        <w:pStyle w:val="14"/>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此项供参考：</w:t>
      </w:r>
      <w:r>
        <w:rPr>
          <w:rFonts w:hint="eastAsia" w:ascii="宋体" w:hAnsi="宋体" w:eastAsia="宋体" w:cs="宋体"/>
          <w:sz w:val="28"/>
          <w:szCs w:val="28"/>
          <w:highlight w:val="none"/>
        </w:rPr>
        <w:t>提供投标人的本项目开标时间前6个月内任何时间的</w:t>
      </w:r>
      <w:r>
        <w:rPr>
          <w:rFonts w:hint="eastAsia" w:ascii="宋体" w:hAnsi="宋体" w:eastAsia="宋体" w:cs="宋体"/>
          <w:b/>
          <w:sz w:val="28"/>
          <w:szCs w:val="28"/>
          <w:highlight w:val="none"/>
        </w:rPr>
        <w:t>资产负债表、利润表扫描</w:t>
      </w:r>
      <w:r>
        <w:rPr>
          <w:rFonts w:hint="eastAsia" w:ascii="宋体" w:hAnsi="宋体" w:eastAsia="宋体" w:cs="宋体"/>
          <w:b/>
          <w:color w:val="auto"/>
          <w:sz w:val="28"/>
          <w:szCs w:val="28"/>
          <w:highlight w:val="none"/>
        </w:rPr>
        <w:t>件各一份</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rPr>
        <w:t>或</w:t>
      </w:r>
      <w:r>
        <w:rPr>
          <w:rFonts w:hint="eastAsia" w:ascii="宋体" w:hAnsi="宋体" w:eastAsia="宋体" w:cs="宋体"/>
          <w:color w:val="auto"/>
          <w:sz w:val="28"/>
          <w:szCs w:val="28"/>
          <w:highlight w:val="none"/>
        </w:rPr>
        <w:t>提供</w:t>
      </w:r>
      <w:r>
        <w:rPr>
          <w:rFonts w:hint="eastAsia" w:ascii="宋体" w:hAnsi="宋体" w:eastAsia="宋体" w:cs="宋体"/>
          <w:color w:val="auto"/>
          <w:sz w:val="28"/>
          <w:szCs w:val="28"/>
          <w:highlight w:val="none"/>
          <w:lang w:val="en-US" w:eastAsia="zh-CN"/>
        </w:rPr>
        <w:t>投标人</w:t>
      </w:r>
      <w:r>
        <w:rPr>
          <w:rFonts w:hint="eastAsia" w:ascii="宋体" w:hAnsi="宋体" w:cs="宋体"/>
          <w:color w:val="auto"/>
          <w:sz w:val="28"/>
          <w:szCs w:val="28"/>
          <w:highlight w:val="none"/>
          <w:lang w:val="en-US" w:eastAsia="zh-CN"/>
        </w:rPr>
        <w:t>上一年度或</w:t>
      </w:r>
      <w:r>
        <w:rPr>
          <w:rFonts w:hint="eastAsia" w:ascii="宋体" w:hAnsi="宋体" w:eastAsia="宋体" w:cs="宋体"/>
          <w:color w:val="auto"/>
          <w:sz w:val="28"/>
          <w:szCs w:val="28"/>
          <w:highlight w:val="none"/>
        </w:rPr>
        <w:t>2023年度</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或2024年度</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经审计的财务报告扫描件</w:t>
      </w:r>
      <w:r>
        <w:rPr>
          <w:rFonts w:hint="eastAsia" w:ascii="宋体" w:hAnsi="宋体" w:eastAsia="宋体" w:cs="宋体"/>
          <w:b w:val="0"/>
          <w:bCs w:val="0"/>
          <w:color w:val="auto"/>
          <w:sz w:val="28"/>
          <w:szCs w:val="28"/>
          <w:highlight w:val="none"/>
        </w:rPr>
        <w:t>一份</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rPr>
        <w:t>或</w:t>
      </w:r>
      <w:r>
        <w:rPr>
          <w:rFonts w:hint="eastAsia" w:ascii="宋体" w:hAnsi="宋体" w:eastAsia="宋体" w:cs="宋体"/>
          <w:color w:val="auto"/>
          <w:sz w:val="28"/>
          <w:szCs w:val="28"/>
          <w:highlight w:val="none"/>
        </w:rPr>
        <w:t>财政部门认可的政府采购专业担保机构出具的有效的投标担保函扫描件一份；</w:t>
      </w:r>
      <w:r>
        <w:rPr>
          <w:rFonts w:hint="eastAsia" w:ascii="宋体" w:hAnsi="宋体" w:eastAsia="宋体" w:cs="宋体"/>
          <w:b/>
          <w:bCs/>
          <w:sz w:val="28"/>
          <w:szCs w:val="28"/>
          <w:highlight w:val="none"/>
        </w:rPr>
        <w:t>或</w:t>
      </w:r>
      <w:r>
        <w:rPr>
          <w:rFonts w:hint="eastAsia" w:ascii="宋体" w:hAnsi="宋体" w:eastAsia="宋体" w:cs="宋体"/>
          <w:sz w:val="28"/>
          <w:szCs w:val="28"/>
          <w:highlight w:val="none"/>
        </w:rPr>
        <w:t>投标人的本项目开标时间前6个月内银行出具的</w:t>
      </w:r>
      <w:r>
        <w:rPr>
          <w:rFonts w:hint="eastAsia" w:ascii="宋体" w:hAnsi="宋体" w:eastAsia="宋体" w:cs="宋体"/>
          <w:b/>
          <w:sz w:val="28"/>
          <w:szCs w:val="28"/>
          <w:highlight w:val="none"/>
        </w:rPr>
        <w:t>资信证明扫描件</w:t>
      </w:r>
      <w:r>
        <w:rPr>
          <w:rFonts w:hint="eastAsia" w:ascii="宋体" w:hAnsi="宋体" w:eastAsia="宋体" w:cs="宋体"/>
          <w:sz w:val="28"/>
          <w:szCs w:val="28"/>
          <w:highlight w:val="none"/>
        </w:rPr>
        <w:t>一份）</w:t>
      </w:r>
    </w:p>
    <w:p w14:paraId="4CC7E2C1">
      <w:pPr>
        <w:pStyle w:val="14"/>
        <w:rPr>
          <w:rFonts w:hint="eastAsia" w:ascii="宋体" w:hAnsi="宋体" w:eastAsia="宋体" w:cs="宋体"/>
          <w:sz w:val="28"/>
          <w:szCs w:val="28"/>
          <w:highlight w:val="none"/>
        </w:rPr>
      </w:pPr>
    </w:p>
    <w:p w14:paraId="242CBDB5">
      <w:pPr>
        <w:pStyle w:val="14"/>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可增加一个审计报告描述。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0B1168" w15:done="0"/>
  <w15:commentEx w15:paraId="0952BD89" w15:done="0"/>
  <w15:commentEx w15:paraId="5D6FB03B" w15:done="0"/>
  <w15:commentEx w15:paraId="2F3819AD" w15:done="0"/>
  <w15:commentEx w15:paraId="242CBD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05568B0-429F-46AC-9E92-BFBEB895E2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D4A820-09E7-4AD9-89F9-47AAAF31E0F3}"/>
  </w:font>
  <w:font w:name="方正黑体_GBK">
    <w:panose1 w:val="02010600010101010101"/>
    <w:charset w:val="86"/>
    <w:family w:val="auto"/>
    <w:pitch w:val="default"/>
    <w:sig w:usb0="00000001" w:usb1="080E0000" w:usb2="00000000" w:usb3="00000000" w:csb0="00040000" w:csb1="00000000"/>
    <w:embedRegular r:id="rId3" w:fontKey="{5612503C-D079-418C-80B8-A7A801B30F07}"/>
  </w:font>
  <w:font w:name="仿宋_GB2312">
    <w:panose1 w:val="02010609030101010101"/>
    <w:charset w:val="86"/>
    <w:family w:val="auto"/>
    <w:pitch w:val="default"/>
    <w:sig w:usb0="00000001" w:usb1="080E0000" w:usb2="00000000" w:usb3="00000000" w:csb0="00040000" w:csb1="00000000"/>
    <w:embedRegular r:id="rId4" w:fontKey="{C6FCA851-A8CA-4325-A3C8-899B07F9BA07}"/>
  </w:font>
  <w:font w:name="仿宋">
    <w:panose1 w:val="02010609060101010101"/>
    <w:charset w:val="86"/>
    <w:family w:val="modern"/>
    <w:pitch w:val="default"/>
    <w:sig w:usb0="800002BF" w:usb1="38CF7CFA" w:usb2="00000016" w:usb3="00000000" w:csb0="00040001" w:csb1="00000000"/>
    <w:embedRegular r:id="rId5" w:fontKey="{B0A35AFC-0D23-4F15-910F-B920A8A99F6A}"/>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6" w:fontKey="{879D3EEA-F2C7-420B-B42A-1E39DDA5D3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251B">
    <w:pPr>
      <w:pStyle w:val="42"/>
      <w:framePr w:wrap="around" w:vAnchor="text" w:hAnchor="margin" w:xAlign="center" w:y="1"/>
      <w:tabs>
        <w:tab w:val="center" w:pos="4153"/>
        <w:tab w:val="right" w:pos="8306"/>
        <w:tab w:val="clear" w:pos="7143"/>
        <w:tab w:val="clear" w:pos="14287"/>
      </w:tabs>
      <w:rPr>
        <w:rStyle w:val="59"/>
      </w:rPr>
    </w:pPr>
    <w:r>
      <w:fldChar w:fldCharType="begin"/>
    </w:r>
    <w:r>
      <w:rPr>
        <w:rStyle w:val="59"/>
      </w:rPr>
      <w:instrText xml:space="preserve">PAGE  </w:instrText>
    </w:r>
    <w:r>
      <w:fldChar w:fldCharType="separate"/>
    </w:r>
    <w:r>
      <w:rPr>
        <w:rStyle w:val="5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6CAB">
    <w:pPr>
      <w:pStyle w:val="42"/>
      <w:framePr w:wrap="around" w:vAnchor="text" w:hAnchor="margin" w:xAlign="center" w:y="1"/>
      <w:tabs>
        <w:tab w:val="center" w:pos="4153"/>
        <w:tab w:val="right" w:pos="8306"/>
        <w:tab w:val="clear" w:pos="7143"/>
        <w:tab w:val="clear" w:pos="14287"/>
      </w:tabs>
      <w:rPr>
        <w:rStyle w:val="59"/>
      </w:rPr>
    </w:pPr>
    <w:r>
      <w:fldChar w:fldCharType="begin"/>
    </w:r>
    <w:r>
      <w:rPr>
        <w:rStyle w:val="59"/>
      </w:rPr>
      <w:instrText xml:space="preserve">PAGE  </w:instrText>
    </w:r>
    <w:r>
      <w:fldChar w:fldCharType="end"/>
    </w:r>
  </w:p>
  <w:p w14:paraId="78BDB9ED">
    <w:pPr>
      <w:pStyle w:val="42"/>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A934">
    <w:pPr>
      <w:pStyle w:val="226"/>
      <w:framePr w:wrap="around" w:vAnchor="text" w:hAnchor="margin" w:xAlign="center" w:y="1"/>
      <w:ind w:firstLine="360"/>
      <w:rPr>
        <w:rStyle w:val="234"/>
      </w:rPr>
    </w:pPr>
    <w:r>
      <w:fldChar w:fldCharType="begin"/>
    </w:r>
    <w:r>
      <w:rPr>
        <w:rStyle w:val="234"/>
      </w:rPr>
      <w:instrText xml:space="preserve">PAGE  </w:instrText>
    </w:r>
    <w:r>
      <w:fldChar w:fldCharType="separate"/>
    </w:r>
    <w:r>
      <w:rPr>
        <w:rStyle w:val="234"/>
      </w:rPr>
      <w:t>57</w:t>
    </w:r>
    <w:r>
      <w:fldChar w:fldCharType="end"/>
    </w:r>
  </w:p>
  <w:p w14:paraId="77938754">
    <w:pPr>
      <w:pStyle w:val="2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5747"/>
    <w:multiLevelType w:val="singleLevel"/>
    <w:tmpl w:val="9F5B5747"/>
    <w:lvl w:ilvl="0" w:tentative="0">
      <w:start w:val="1"/>
      <w:numFmt w:val="chineseCounting"/>
      <w:suff w:val="nothing"/>
      <w:lvlText w:val="%1、"/>
      <w:lvlJc w:val="left"/>
      <w:rPr>
        <w:rFonts w:hint="eastAsia"/>
      </w:rPr>
    </w:lvl>
  </w:abstractNum>
  <w:abstractNum w:abstractNumId="1">
    <w:nsid w:val="B3C9FF56"/>
    <w:multiLevelType w:val="singleLevel"/>
    <w:tmpl w:val="B3C9FF56"/>
    <w:lvl w:ilvl="0" w:tentative="0">
      <w:start w:val="1"/>
      <w:numFmt w:val="decimal"/>
      <w:suff w:val="nothing"/>
      <w:lvlText w:val="%1）"/>
      <w:lvlJc w:val="left"/>
      <w:pPr>
        <w:ind w:left="0" w:firstLine="403"/>
      </w:pPr>
      <w:rPr>
        <w:rFonts w:hint="default"/>
      </w:rPr>
    </w:lvl>
  </w:abstractNum>
  <w:abstractNum w:abstractNumId="2">
    <w:nsid w:val="1FCE9056"/>
    <w:multiLevelType w:val="singleLevel"/>
    <w:tmpl w:val="1FCE9056"/>
    <w:lvl w:ilvl="0" w:tentative="0">
      <w:start w:val="2"/>
      <w:numFmt w:val="chineseCounting"/>
      <w:suff w:val="space"/>
      <w:lvlText w:val="第%1部分"/>
      <w:lvlJc w:val="left"/>
      <w:rPr>
        <w:rFonts w:hint="eastAsia"/>
      </w:rPr>
    </w:lvl>
  </w:abstractNum>
  <w:abstractNum w:abstractNumId="3">
    <w:nsid w:val="25A4CB1D"/>
    <w:multiLevelType w:val="singleLevel"/>
    <w:tmpl w:val="25A4CB1D"/>
    <w:lvl w:ilvl="0" w:tentative="0">
      <w:start w:val="1"/>
      <w:numFmt w:val="decimal"/>
      <w:suff w:val="nothing"/>
      <w:lvlText w:val="%1）"/>
      <w:lvlJc w:val="left"/>
      <w:pPr>
        <w:ind w:left="0" w:firstLine="403"/>
      </w:pPr>
      <w:rPr>
        <w:rFonts w:hint="default"/>
      </w:rPr>
    </w:lvl>
  </w:abstractNum>
  <w:abstractNum w:abstractNumId="4">
    <w:nsid w:val="373C7C1D"/>
    <w:multiLevelType w:val="singleLevel"/>
    <w:tmpl w:val="373C7C1D"/>
    <w:lvl w:ilvl="0" w:tentative="0">
      <w:start w:val="1"/>
      <w:numFmt w:val="decimal"/>
      <w:suff w:val="nothing"/>
      <w:lvlText w:val="%1）"/>
      <w:lvlJc w:val="left"/>
      <w:pPr>
        <w:ind w:left="0" w:firstLine="403"/>
      </w:pPr>
      <w:rPr>
        <w:rFonts w:hint="default"/>
      </w:rPr>
    </w:lvl>
  </w:abstractNum>
  <w:abstractNum w:abstractNumId="5">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vo">
    <w15:presenceInfo w15:providerId="None" w15:userId="lenvo"/>
  </w15:person>
  <w15:person w15:author="梦菁">
    <w15:presenceInfo w15:providerId="WPS Office" w15:userId="473788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A"/>
    <w:rsid w:val="00215AEA"/>
    <w:rsid w:val="0047425F"/>
    <w:rsid w:val="005063B3"/>
    <w:rsid w:val="007C51C6"/>
    <w:rsid w:val="00B84410"/>
    <w:rsid w:val="00CD0852"/>
    <w:rsid w:val="02560E22"/>
    <w:rsid w:val="03254437"/>
    <w:rsid w:val="03A8093F"/>
    <w:rsid w:val="05F6285C"/>
    <w:rsid w:val="07572BD7"/>
    <w:rsid w:val="10862F1C"/>
    <w:rsid w:val="198A440A"/>
    <w:rsid w:val="1FB57891"/>
    <w:rsid w:val="1FDD4FEB"/>
    <w:rsid w:val="23081905"/>
    <w:rsid w:val="28314B2F"/>
    <w:rsid w:val="2C816910"/>
    <w:rsid w:val="2F8C713C"/>
    <w:rsid w:val="312E32B3"/>
    <w:rsid w:val="340345E0"/>
    <w:rsid w:val="41BF652B"/>
    <w:rsid w:val="423F67D7"/>
    <w:rsid w:val="455351CC"/>
    <w:rsid w:val="45AF0540"/>
    <w:rsid w:val="463E4F7A"/>
    <w:rsid w:val="4AD00FF9"/>
    <w:rsid w:val="4C55653D"/>
    <w:rsid w:val="4F9A7255"/>
    <w:rsid w:val="510B71B7"/>
    <w:rsid w:val="55E43B56"/>
    <w:rsid w:val="5F460000"/>
    <w:rsid w:val="67E06408"/>
    <w:rsid w:val="732D6EE1"/>
    <w:rsid w:val="748A603A"/>
    <w:rsid w:val="75AF7EB5"/>
    <w:rsid w:val="761C11A8"/>
    <w:rsid w:val="7B667969"/>
    <w:rsid w:val="7E1A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2" w:firstLineChars="200"/>
    </w:pPr>
    <w:rPr>
      <w:rFonts w:ascii="Times New Roman" w:hAnsi="Times New Roman" w:eastAsia="宋体" w:cs="Times New Roman"/>
      <w:sz w:val="21"/>
      <w:szCs w:val="24"/>
      <w:lang w:val="en-US" w:eastAsia="zh-CN" w:bidi="ar-SA"/>
    </w:rPr>
  </w:style>
  <w:style w:type="paragraph" w:styleId="3">
    <w:name w:val="heading 1"/>
    <w:basedOn w:val="4"/>
    <w:next w:val="1"/>
    <w:link w:val="65"/>
    <w:qFormat/>
    <w:uiPriority w:val="9"/>
    <w:pPr>
      <w:keepNext/>
      <w:keepLines/>
      <w:spacing w:after="100" w:afterLines="100" w:line="360" w:lineRule="auto"/>
      <w:jc w:val="center"/>
      <w:outlineLvl w:val="0"/>
    </w:pPr>
    <w:rPr>
      <w:rFonts w:ascii="Arial" w:hAnsi="Arial" w:cs="Arial"/>
      <w:b/>
      <w:sz w:val="36"/>
      <w:szCs w:val="40"/>
    </w:rPr>
  </w:style>
  <w:style w:type="paragraph" w:styleId="2">
    <w:name w:val="heading 2"/>
    <w:basedOn w:val="1"/>
    <w:next w:val="1"/>
    <w:link w:val="253"/>
    <w:unhideWhenUsed/>
    <w:qFormat/>
    <w:uiPriority w:val="9"/>
    <w:pPr>
      <w:keepNext/>
      <w:keepLines/>
      <w:ind w:firstLine="0" w:firstLineChars="0"/>
      <w:jc w:val="center"/>
      <w:outlineLvl w:val="1"/>
    </w:pPr>
    <w:rPr>
      <w:rFonts w:ascii="Arial" w:hAnsi="Arial" w:eastAsia="方正黑体_GBK" w:cs="Arial"/>
      <w:sz w:val="34"/>
    </w:rPr>
  </w:style>
  <w:style w:type="paragraph" w:styleId="5">
    <w:name w:val="heading 3"/>
    <w:basedOn w:val="1"/>
    <w:next w:val="1"/>
    <w:link w:val="62"/>
    <w:unhideWhenUsed/>
    <w:qFormat/>
    <w:uiPriority w:val="9"/>
    <w:pPr>
      <w:keepNext/>
      <w:keepLines/>
      <w:ind w:firstLine="0" w:firstLineChars="0"/>
      <w:outlineLvl w:val="2"/>
    </w:pPr>
    <w:rPr>
      <w:rFonts w:ascii="Arial" w:hAnsi="Arial" w:eastAsia="宋体" w:cs="Arial"/>
      <w:b/>
      <w:sz w:val="21"/>
      <w:szCs w:val="30"/>
    </w:rPr>
  </w:style>
  <w:style w:type="paragraph" w:styleId="6">
    <w:name w:val="heading 4"/>
    <w:basedOn w:val="1"/>
    <w:next w:val="1"/>
    <w:link w:val="66"/>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67"/>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68"/>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69"/>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70"/>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71"/>
    <w:unhideWhenUsed/>
    <w:qFormat/>
    <w:uiPriority w:val="9"/>
    <w:pPr>
      <w:keepNext/>
      <w:keepLines/>
      <w:spacing w:before="320" w:after="200"/>
      <w:outlineLvl w:val="8"/>
    </w:pPr>
    <w:rPr>
      <w:rFonts w:ascii="Arial" w:hAnsi="Arial" w:eastAsia="Arial" w:cs="Arial"/>
      <w:i/>
      <w:iCs/>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4">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 w:type="paragraph" w:styleId="12">
    <w:name w:val="toc 7"/>
    <w:basedOn w:val="1"/>
    <w:next w:val="1"/>
    <w:unhideWhenUsed/>
    <w:qFormat/>
    <w:uiPriority w:val="39"/>
    <w:pPr>
      <w:spacing w:after="57"/>
      <w:ind w:left="1701" w:firstLine="0"/>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annotation text"/>
    <w:basedOn w:val="1"/>
    <w:semiHidden/>
    <w:unhideWhenUsed/>
    <w:qFormat/>
    <w:uiPriority w:val="99"/>
    <w:pPr>
      <w:jc w:val="left"/>
    </w:pPr>
  </w:style>
  <w:style w:type="paragraph" w:styleId="15">
    <w:name w:val="Body Text"/>
    <w:basedOn w:val="1"/>
    <w:next w:val="16"/>
    <w:qFormat/>
    <w:uiPriority w:val="0"/>
    <w:pPr>
      <w:spacing w:after="120"/>
    </w:pPr>
  </w:style>
  <w:style w:type="paragraph" w:customStyle="1" w:styleId="16">
    <w:name w:val="一级条标题"/>
    <w:basedOn w:val="17"/>
    <w:next w:val="3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7">
    <w:name w:val="章标题"/>
    <w:next w:val="18"/>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8">
    <w:name w:val="正文1"/>
    <w:basedOn w:val="19"/>
    <w:qFormat/>
    <w:uiPriority w:val="0"/>
    <w:pPr>
      <w:spacing w:line="360" w:lineRule="auto"/>
      <w:ind w:firstLine="361"/>
    </w:pPr>
    <w:rPr>
      <w:rFonts w:ascii="宋体" w:hAnsi="宋体" w:eastAsia="仿宋_GB2312"/>
      <w:sz w:val="24"/>
    </w:rPr>
  </w:style>
  <w:style w:type="paragraph" w:customStyle="1" w:styleId="19">
    <w:name w:val="正文111"/>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正文首行缩进1"/>
    <w:basedOn w:val="21"/>
    <w:next w:val="31"/>
    <w:qFormat/>
    <w:uiPriority w:val="0"/>
    <w:pPr>
      <w:spacing w:line="360" w:lineRule="auto"/>
      <w:ind w:firstLine="200"/>
    </w:pPr>
    <w:rPr>
      <w:rFonts w:ascii="仿宋_GB2312" w:eastAsia="仿宋_GB2312"/>
      <w:sz w:val="30"/>
      <w:szCs w:val="30"/>
    </w:rPr>
  </w:style>
  <w:style w:type="paragraph" w:customStyle="1" w:styleId="21">
    <w:name w:val="正文文本11"/>
    <w:basedOn w:val="22"/>
    <w:next w:val="23"/>
    <w:qFormat/>
    <w:uiPriority w:val="0"/>
    <w:pPr>
      <w:spacing w:after="120"/>
    </w:pPr>
  </w:style>
  <w:style w:type="paragraph" w:customStyle="1" w:styleId="22">
    <w:name w:val="正文112"/>
    <w:next w:val="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11"/>
    <w:next w:val="24"/>
    <w:qFormat/>
    <w:uiPriority w:val="0"/>
    <w:pPr>
      <w:jc w:val="both"/>
    </w:pPr>
    <w:rPr>
      <w:rFonts w:hint="default" w:ascii="Times New Roman" w:hAnsi="Times New Roman" w:eastAsia="宋体" w:cs="Times New Roman"/>
      <w:lang w:val="en-US" w:eastAsia="zh-CN" w:bidi="ar-SA"/>
    </w:rPr>
  </w:style>
  <w:style w:type="paragraph" w:customStyle="1" w:styleId="24">
    <w:name w:val="正文首行缩进11"/>
    <w:basedOn w:val="25"/>
    <w:next w:val="26"/>
    <w:qFormat/>
    <w:uiPriority w:val="0"/>
    <w:pPr>
      <w:ind w:firstLine="420"/>
    </w:pPr>
    <w:rPr>
      <w:rFonts w:ascii="仿宋_GB2312" w:eastAsia="仿宋_GB2312"/>
      <w:sz w:val="30"/>
      <w:szCs w:val="30"/>
    </w:rPr>
  </w:style>
  <w:style w:type="paragraph" w:customStyle="1" w:styleId="25">
    <w:name w:val="正文文本1"/>
    <w:basedOn w:val="1"/>
    <w:next w:val="16"/>
    <w:qFormat/>
    <w:uiPriority w:val="0"/>
    <w:pPr>
      <w:spacing w:after="120"/>
    </w:pPr>
  </w:style>
  <w:style w:type="paragraph" w:customStyle="1" w:styleId="26">
    <w:name w:val="正文首行缩进 211"/>
    <w:basedOn w:val="27"/>
    <w:qFormat/>
    <w:uiPriority w:val="99"/>
    <w:pPr>
      <w:spacing w:after="0" w:line="360" w:lineRule="auto"/>
      <w:ind w:left="0" w:firstLine="420"/>
    </w:pPr>
    <w:rPr>
      <w:rFonts w:ascii="宋体" w:hAnsi="宋体"/>
    </w:rPr>
  </w:style>
  <w:style w:type="paragraph" w:customStyle="1" w:styleId="27">
    <w:name w:val="正文文本缩进11"/>
    <w:basedOn w:val="28"/>
    <w:next w:val="30"/>
    <w:qFormat/>
    <w:uiPriority w:val="99"/>
    <w:pPr>
      <w:spacing w:after="120"/>
      <w:ind w:left="420"/>
    </w:pPr>
  </w:style>
  <w:style w:type="paragraph" w:customStyle="1" w:styleId="28">
    <w:name w:val="正文12"/>
    <w:next w:val="2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9">
    <w:name w:val="无间隔1"/>
    <w:qFormat/>
    <w:uiPriority w:val="0"/>
    <w:rPr>
      <w:rFonts w:hint="default" w:ascii="Calibri" w:hAnsi="Calibri" w:eastAsia="宋体" w:cs="Times New Roman"/>
      <w:sz w:val="22"/>
      <w:lang w:val="en-US" w:eastAsia="zh-CN" w:bidi="ar-SA"/>
    </w:rPr>
  </w:style>
  <w:style w:type="paragraph" w:customStyle="1" w:styleId="30">
    <w:name w:val="寄信人地址11"/>
    <w:basedOn w:val="1"/>
    <w:qFormat/>
    <w:uiPriority w:val="0"/>
    <w:rPr>
      <w:rFonts w:ascii="Arial" w:hAnsi="Arial"/>
    </w:rPr>
  </w:style>
  <w:style w:type="paragraph" w:customStyle="1" w:styleId="31">
    <w:name w:val="正文首行缩进 21"/>
    <w:basedOn w:val="32"/>
    <w:next w:val="19"/>
    <w:link w:val="232"/>
    <w:qFormat/>
    <w:uiPriority w:val="0"/>
    <w:pPr>
      <w:ind w:firstLine="420"/>
    </w:pPr>
  </w:style>
  <w:style w:type="paragraph" w:customStyle="1" w:styleId="32">
    <w:name w:val="正文文本缩进1"/>
    <w:basedOn w:val="1"/>
    <w:next w:val="33"/>
    <w:link w:val="217"/>
    <w:qFormat/>
    <w:uiPriority w:val="0"/>
    <w:pPr>
      <w:spacing w:after="120"/>
      <w:ind w:left="420"/>
    </w:pPr>
    <w:rPr>
      <w:lang w:eastAsia="en-US"/>
    </w:rPr>
  </w:style>
  <w:style w:type="paragraph" w:customStyle="1" w:styleId="33">
    <w:name w:val="寄信人地址1"/>
    <w:basedOn w:val="28"/>
    <w:qFormat/>
    <w:uiPriority w:val="0"/>
    <w:rPr>
      <w:rFonts w:ascii="Arial" w:hAnsi="Arial"/>
    </w:rPr>
  </w:style>
  <w:style w:type="paragraph" w:customStyle="1" w:styleId="34">
    <w:name w:val="段"/>
    <w:next w:val="18"/>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35">
    <w:name w:val="Body Text Indent"/>
    <w:basedOn w:val="1"/>
    <w:qFormat/>
    <w:uiPriority w:val="0"/>
    <w:pPr>
      <w:ind w:firstLine="555"/>
    </w:pPr>
  </w:style>
  <w:style w:type="paragraph" w:styleId="36">
    <w:name w:val="Block Text"/>
    <w:basedOn w:val="1"/>
    <w:qFormat/>
    <w:uiPriority w:val="0"/>
    <w:pPr>
      <w:spacing w:after="120"/>
      <w:ind w:left="1440" w:leftChars="700" w:right="1440" w:rightChars="700"/>
      <w:jc w:val="both"/>
    </w:pPr>
    <w:rPr>
      <w:kern w:val="2"/>
    </w:rPr>
  </w:style>
  <w:style w:type="paragraph" w:styleId="37">
    <w:name w:val="toc 5"/>
    <w:basedOn w:val="1"/>
    <w:next w:val="1"/>
    <w:unhideWhenUsed/>
    <w:qFormat/>
    <w:uiPriority w:val="39"/>
    <w:pPr>
      <w:spacing w:after="57"/>
      <w:ind w:left="1134" w:firstLine="0"/>
    </w:pPr>
  </w:style>
  <w:style w:type="paragraph" w:styleId="38">
    <w:name w:val="toc 3"/>
    <w:basedOn w:val="1"/>
    <w:next w:val="1"/>
    <w:unhideWhenUsed/>
    <w:qFormat/>
    <w:uiPriority w:val="39"/>
    <w:pPr>
      <w:spacing w:after="57"/>
      <w:ind w:left="567" w:firstLine="0"/>
    </w:pPr>
  </w:style>
  <w:style w:type="paragraph" w:styleId="39">
    <w:name w:val="Plain Text"/>
    <w:basedOn w:val="1"/>
    <w:qFormat/>
    <w:uiPriority w:val="0"/>
    <w:rPr>
      <w:rFonts w:ascii="宋体" w:hAnsi="Courier New"/>
    </w:rPr>
  </w:style>
  <w:style w:type="paragraph" w:styleId="40">
    <w:name w:val="toc 8"/>
    <w:basedOn w:val="1"/>
    <w:next w:val="1"/>
    <w:unhideWhenUsed/>
    <w:qFormat/>
    <w:uiPriority w:val="39"/>
    <w:pPr>
      <w:spacing w:after="57"/>
      <w:ind w:left="1984" w:firstLine="0"/>
    </w:pPr>
  </w:style>
  <w:style w:type="paragraph" w:styleId="41">
    <w:name w:val="endnote text"/>
    <w:basedOn w:val="1"/>
    <w:link w:val="209"/>
    <w:semiHidden/>
    <w:unhideWhenUsed/>
    <w:qFormat/>
    <w:uiPriority w:val="99"/>
    <w:rPr>
      <w:sz w:val="20"/>
    </w:rPr>
  </w:style>
  <w:style w:type="paragraph" w:styleId="42">
    <w:name w:val="footer"/>
    <w:basedOn w:val="1"/>
    <w:link w:val="82"/>
    <w:unhideWhenUsed/>
    <w:qFormat/>
    <w:uiPriority w:val="99"/>
    <w:pPr>
      <w:tabs>
        <w:tab w:val="center" w:pos="7143"/>
        <w:tab w:val="right" w:pos="14287"/>
      </w:tabs>
    </w:pPr>
  </w:style>
  <w:style w:type="paragraph" w:styleId="43">
    <w:name w:val="header"/>
    <w:basedOn w:val="1"/>
    <w:link w:val="80"/>
    <w:unhideWhenUsed/>
    <w:qFormat/>
    <w:uiPriority w:val="99"/>
    <w:pPr>
      <w:tabs>
        <w:tab w:val="center" w:pos="7143"/>
        <w:tab w:val="right" w:pos="14287"/>
      </w:tabs>
    </w:pPr>
  </w:style>
  <w:style w:type="paragraph" w:styleId="44">
    <w:name w:val="toc 1"/>
    <w:basedOn w:val="1"/>
    <w:next w:val="1"/>
    <w:unhideWhenUsed/>
    <w:qFormat/>
    <w:uiPriority w:val="39"/>
    <w:pPr>
      <w:spacing w:after="57"/>
      <w:ind w:firstLine="0"/>
    </w:pPr>
  </w:style>
  <w:style w:type="paragraph" w:styleId="45">
    <w:name w:val="toc 4"/>
    <w:basedOn w:val="1"/>
    <w:next w:val="1"/>
    <w:unhideWhenUsed/>
    <w:qFormat/>
    <w:uiPriority w:val="39"/>
    <w:pPr>
      <w:spacing w:after="57"/>
      <w:ind w:left="850" w:firstLine="0"/>
    </w:pPr>
  </w:style>
  <w:style w:type="paragraph" w:styleId="46">
    <w:name w:val="Subtitle"/>
    <w:basedOn w:val="1"/>
    <w:next w:val="1"/>
    <w:link w:val="75"/>
    <w:qFormat/>
    <w:uiPriority w:val="11"/>
    <w:pPr>
      <w:spacing w:before="200" w:after="200"/>
    </w:pPr>
    <w:rPr>
      <w:sz w:val="24"/>
    </w:rPr>
  </w:style>
  <w:style w:type="paragraph" w:styleId="47">
    <w:name w:val="footnote text"/>
    <w:basedOn w:val="1"/>
    <w:link w:val="208"/>
    <w:semiHidden/>
    <w:unhideWhenUsed/>
    <w:qFormat/>
    <w:uiPriority w:val="99"/>
    <w:pPr>
      <w:spacing w:after="40"/>
    </w:pPr>
    <w:rPr>
      <w:sz w:val="18"/>
    </w:rPr>
  </w:style>
  <w:style w:type="paragraph" w:styleId="48">
    <w:name w:val="toc 6"/>
    <w:basedOn w:val="1"/>
    <w:next w:val="1"/>
    <w:unhideWhenUsed/>
    <w:qFormat/>
    <w:uiPriority w:val="39"/>
    <w:pPr>
      <w:spacing w:after="57"/>
      <w:ind w:left="1417" w:firstLine="0"/>
    </w:pPr>
  </w:style>
  <w:style w:type="paragraph" w:styleId="49">
    <w:name w:val="table of figures"/>
    <w:basedOn w:val="1"/>
    <w:next w:val="1"/>
    <w:unhideWhenUsed/>
    <w:qFormat/>
    <w:uiPriority w:val="99"/>
  </w:style>
  <w:style w:type="paragraph" w:styleId="50">
    <w:name w:val="toc 2"/>
    <w:basedOn w:val="1"/>
    <w:next w:val="1"/>
    <w:unhideWhenUsed/>
    <w:qFormat/>
    <w:uiPriority w:val="39"/>
    <w:pPr>
      <w:spacing w:after="57"/>
      <w:ind w:left="283" w:firstLine="0"/>
    </w:pPr>
  </w:style>
  <w:style w:type="paragraph" w:styleId="51">
    <w:name w:val="toc 9"/>
    <w:basedOn w:val="1"/>
    <w:next w:val="1"/>
    <w:unhideWhenUsed/>
    <w:qFormat/>
    <w:uiPriority w:val="39"/>
    <w:pPr>
      <w:spacing w:after="57"/>
      <w:ind w:left="2268" w:firstLine="0"/>
    </w:pPr>
  </w:style>
  <w:style w:type="paragraph" w:styleId="52">
    <w:name w:val="Normal (Web)"/>
    <w:basedOn w:val="1"/>
    <w:qFormat/>
    <w:uiPriority w:val="0"/>
    <w:pPr>
      <w:widowControl/>
      <w:spacing w:before="100" w:beforeAutospacing="1" w:after="100" w:afterAutospacing="1"/>
    </w:pPr>
    <w:rPr>
      <w:rFonts w:ascii="宋体" w:hAnsi="宋体" w:cs="宋体"/>
      <w:sz w:val="24"/>
    </w:rPr>
  </w:style>
  <w:style w:type="paragraph" w:styleId="53">
    <w:name w:val="Title"/>
    <w:basedOn w:val="1"/>
    <w:next w:val="1"/>
    <w:link w:val="74"/>
    <w:qFormat/>
    <w:uiPriority w:val="10"/>
    <w:pPr>
      <w:spacing w:before="300" w:after="200"/>
      <w:contextualSpacing/>
    </w:pPr>
    <w:rPr>
      <w:sz w:val="48"/>
      <w:szCs w:val="48"/>
    </w:rPr>
  </w:style>
  <w:style w:type="paragraph" w:styleId="54">
    <w:name w:val="Body Text First Indent 2"/>
    <w:basedOn w:val="35"/>
    <w:next w:val="1"/>
    <w:qFormat/>
    <w:uiPriority w:val="0"/>
    <w:pPr>
      <w:ind w:firstLine="420" w:firstLineChars="200"/>
    </w:pPr>
    <w:rPr>
      <w:rFonts w:ascii="Calibri" w:hAnsi="Calibri"/>
      <w:kern w:val="0"/>
      <w:sz w:val="20"/>
      <w:szCs w:val="24"/>
    </w:rPr>
  </w:style>
  <w:style w:type="table" w:styleId="5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endnote reference"/>
    <w:semiHidden/>
    <w:unhideWhenUsed/>
    <w:qFormat/>
    <w:uiPriority w:val="99"/>
    <w:rPr>
      <w:vertAlign w:val="superscript"/>
    </w:rPr>
  </w:style>
  <w:style w:type="character" w:styleId="59">
    <w:name w:val="page number"/>
    <w:basedOn w:val="57"/>
    <w:qFormat/>
    <w:uiPriority w:val="0"/>
  </w:style>
  <w:style w:type="character" w:styleId="60">
    <w:name w:val="Hyperlink"/>
    <w:unhideWhenUsed/>
    <w:qFormat/>
    <w:uiPriority w:val="99"/>
    <w:rPr>
      <w:color w:val="0000FF"/>
      <w:u w:val="single"/>
    </w:rPr>
  </w:style>
  <w:style w:type="character" w:styleId="61">
    <w:name w:val="footnote reference"/>
    <w:unhideWhenUsed/>
    <w:qFormat/>
    <w:uiPriority w:val="99"/>
    <w:rPr>
      <w:vertAlign w:val="superscript"/>
    </w:rPr>
  </w:style>
  <w:style w:type="character" w:customStyle="1" w:styleId="62">
    <w:name w:val="标题 3 字符"/>
    <w:link w:val="5"/>
    <w:qFormat/>
    <w:uiPriority w:val="9"/>
    <w:rPr>
      <w:rFonts w:ascii="Arial" w:hAnsi="Arial" w:eastAsia="宋体" w:cs="Arial"/>
      <w:b/>
      <w:sz w:val="21"/>
      <w:szCs w:val="30"/>
    </w:rPr>
  </w:style>
  <w:style w:type="paragraph" w:customStyle="1" w:styleId="63">
    <w:name w:val="标题 21"/>
    <w:basedOn w:val="1"/>
    <w:next w:val="23"/>
    <w:link w:val="247"/>
    <w:unhideWhenUsed/>
    <w:qFormat/>
    <w:uiPriority w:val="9"/>
    <w:pPr>
      <w:keepNext/>
      <w:keepLines/>
      <w:spacing w:before="360" w:after="200"/>
      <w:outlineLvl w:val="1"/>
    </w:pPr>
    <w:rPr>
      <w:rFonts w:ascii="Arial" w:hAnsi="Arial" w:eastAsia="Arial"/>
      <w:sz w:val="34"/>
      <w:szCs w:val="20"/>
      <w:lang w:eastAsia="en-US"/>
    </w:rPr>
  </w:style>
  <w:style w:type="paragraph" w:customStyle="1" w:styleId="64">
    <w:name w:val="BlockQuote"/>
    <w:basedOn w:val="1"/>
    <w:qFormat/>
    <w:uiPriority w:val="0"/>
    <w:pPr>
      <w:ind w:left="256" w:right="6" w:firstLine="624"/>
    </w:pPr>
    <w:rPr>
      <w:rFonts w:eastAsia="仿宋_GB2312"/>
      <w:sz w:val="28"/>
    </w:rPr>
  </w:style>
  <w:style w:type="character" w:customStyle="1" w:styleId="65">
    <w:name w:val="标题 1 字符"/>
    <w:link w:val="3"/>
    <w:qFormat/>
    <w:uiPriority w:val="9"/>
    <w:rPr>
      <w:rFonts w:ascii="Arial" w:hAnsi="Arial" w:eastAsia="宋体" w:cs="Arial"/>
      <w:b/>
      <w:sz w:val="36"/>
      <w:szCs w:val="40"/>
    </w:rPr>
  </w:style>
  <w:style w:type="character" w:customStyle="1" w:styleId="66">
    <w:name w:val="标题 4 字符"/>
    <w:link w:val="6"/>
    <w:qFormat/>
    <w:uiPriority w:val="9"/>
    <w:rPr>
      <w:rFonts w:ascii="Arial" w:hAnsi="Arial" w:eastAsia="Arial" w:cs="Arial"/>
      <w:b/>
      <w:bCs/>
      <w:sz w:val="26"/>
      <w:szCs w:val="26"/>
    </w:rPr>
  </w:style>
  <w:style w:type="character" w:customStyle="1" w:styleId="67">
    <w:name w:val="标题 5 字符"/>
    <w:link w:val="7"/>
    <w:qFormat/>
    <w:uiPriority w:val="9"/>
    <w:rPr>
      <w:rFonts w:ascii="Arial" w:hAnsi="Arial" w:eastAsia="Arial" w:cs="Arial"/>
      <w:b/>
      <w:bCs/>
      <w:sz w:val="24"/>
      <w:szCs w:val="24"/>
    </w:rPr>
  </w:style>
  <w:style w:type="character" w:customStyle="1" w:styleId="68">
    <w:name w:val="标题 6 字符"/>
    <w:link w:val="8"/>
    <w:qFormat/>
    <w:uiPriority w:val="9"/>
    <w:rPr>
      <w:rFonts w:ascii="Arial" w:hAnsi="Arial" w:eastAsia="Arial" w:cs="Arial"/>
      <w:b/>
      <w:bCs/>
      <w:sz w:val="22"/>
      <w:szCs w:val="22"/>
    </w:rPr>
  </w:style>
  <w:style w:type="character" w:customStyle="1" w:styleId="69">
    <w:name w:val="标题 7 字符"/>
    <w:link w:val="9"/>
    <w:qFormat/>
    <w:uiPriority w:val="9"/>
    <w:rPr>
      <w:rFonts w:ascii="Arial" w:hAnsi="Arial" w:eastAsia="Arial" w:cs="Arial"/>
      <w:b/>
      <w:bCs/>
      <w:i/>
      <w:iCs/>
      <w:sz w:val="22"/>
      <w:szCs w:val="22"/>
    </w:rPr>
  </w:style>
  <w:style w:type="character" w:customStyle="1" w:styleId="70">
    <w:name w:val="标题 8 字符"/>
    <w:link w:val="10"/>
    <w:qFormat/>
    <w:uiPriority w:val="9"/>
    <w:rPr>
      <w:rFonts w:ascii="Arial" w:hAnsi="Arial" w:eastAsia="Arial" w:cs="Arial"/>
      <w:i/>
      <w:iCs/>
      <w:sz w:val="22"/>
      <w:szCs w:val="22"/>
    </w:rPr>
  </w:style>
  <w:style w:type="character" w:customStyle="1" w:styleId="71">
    <w:name w:val="标题 9 字符"/>
    <w:link w:val="11"/>
    <w:qFormat/>
    <w:uiPriority w:val="9"/>
    <w:rPr>
      <w:rFonts w:ascii="Arial" w:hAnsi="Arial" w:eastAsia="Arial" w:cs="Arial"/>
      <w:i/>
      <w:iCs/>
      <w:sz w:val="21"/>
      <w:szCs w:val="21"/>
    </w:rPr>
  </w:style>
  <w:style w:type="paragraph" w:styleId="72">
    <w:name w:val="List Paragraph"/>
    <w:basedOn w:val="1"/>
    <w:qFormat/>
    <w:uiPriority w:val="34"/>
    <w:pPr>
      <w:ind w:left="720"/>
      <w:contextualSpacing/>
    </w:pPr>
  </w:style>
  <w:style w:type="paragraph" w:styleId="73">
    <w:name w:val="No Spacing"/>
    <w:qFormat/>
    <w:uiPriority w:val="1"/>
    <w:rPr>
      <w:rFonts w:ascii="Times New Roman" w:hAnsi="Times New Roman" w:eastAsia="宋体" w:cs="Times New Roman"/>
      <w:lang w:val="en-US" w:eastAsia="zh-CN" w:bidi="ar-SA"/>
    </w:rPr>
  </w:style>
  <w:style w:type="character" w:customStyle="1" w:styleId="74">
    <w:name w:val="标题 字符"/>
    <w:link w:val="53"/>
    <w:qFormat/>
    <w:uiPriority w:val="10"/>
    <w:rPr>
      <w:sz w:val="48"/>
      <w:szCs w:val="48"/>
    </w:rPr>
  </w:style>
  <w:style w:type="character" w:customStyle="1" w:styleId="75">
    <w:name w:val="副标题 字符"/>
    <w:link w:val="46"/>
    <w:qFormat/>
    <w:uiPriority w:val="11"/>
    <w:rPr>
      <w:sz w:val="24"/>
      <w:szCs w:val="24"/>
    </w:rPr>
  </w:style>
  <w:style w:type="paragraph" w:styleId="76">
    <w:name w:val="Quote"/>
    <w:basedOn w:val="1"/>
    <w:next w:val="1"/>
    <w:link w:val="77"/>
    <w:qFormat/>
    <w:uiPriority w:val="29"/>
    <w:pPr>
      <w:ind w:left="720" w:right="720"/>
    </w:pPr>
    <w:rPr>
      <w:i/>
    </w:rPr>
  </w:style>
  <w:style w:type="character" w:customStyle="1" w:styleId="77">
    <w:name w:val="引用 字符"/>
    <w:link w:val="76"/>
    <w:qFormat/>
    <w:uiPriority w:val="29"/>
    <w:rPr>
      <w:i/>
    </w:rPr>
  </w:style>
  <w:style w:type="paragraph" w:styleId="78">
    <w:name w:val="Intense Quote"/>
    <w:basedOn w:val="1"/>
    <w:next w:val="1"/>
    <w:link w:val="7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9">
    <w:name w:val="明显引用 字符"/>
    <w:link w:val="78"/>
    <w:qFormat/>
    <w:uiPriority w:val="30"/>
    <w:rPr>
      <w:i/>
    </w:rPr>
  </w:style>
  <w:style w:type="character" w:customStyle="1" w:styleId="80">
    <w:name w:val="页眉 字符"/>
    <w:link w:val="43"/>
    <w:qFormat/>
    <w:uiPriority w:val="99"/>
  </w:style>
  <w:style w:type="character" w:customStyle="1" w:styleId="81">
    <w:name w:val="Footer Char"/>
    <w:qFormat/>
    <w:uiPriority w:val="99"/>
  </w:style>
  <w:style w:type="character" w:customStyle="1" w:styleId="82">
    <w:name w:val="页脚 字符"/>
    <w:link w:val="42"/>
    <w:qFormat/>
    <w:uiPriority w:val="99"/>
  </w:style>
  <w:style w:type="table" w:customStyle="1" w:styleId="83">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4">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5">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6">
    <w:name w:val="无格式表格 31"/>
    <w:qFormat/>
    <w:uiPriority w:val="99"/>
    <w:tblPr>
      <w:tblCellMar>
        <w:top w:w="0" w:type="dxa"/>
        <w:left w:w="0" w:type="dxa"/>
        <w:bottom w:w="0" w:type="dxa"/>
        <w:right w:w="0" w:type="dxa"/>
      </w:tblCellMar>
    </w:tblPr>
  </w:style>
  <w:style w:type="table" w:customStyle="1" w:styleId="87">
    <w:name w:val="无格式表格 41"/>
    <w:qFormat/>
    <w:uiPriority w:val="99"/>
    <w:tblPr>
      <w:tblCellMar>
        <w:top w:w="0" w:type="dxa"/>
        <w:left w:w="0" w:type="dxa"/>
        <w:bottom w:w="0" w:type="dxa"/>
        <w:right w:w="0" w:type="dxa"/>
      </w:tblCellMar>
    </w:tblPr>
  </w:style>
  <w:style w:type="table" w:customStyle="1" w:styleId="88">
    <w:name w:val="无格式表格 51"/>
    <w:qFormat/>
    <w:uiPriority w:val="99"/>
    <w:tblPr>
      <w:tblCellMar>
        <w:top w:w="0" w:type="dxa"/>
        <w:left w:w="0" w:type="dxa"/>
        <w:bottom w:w="0" w:type="dxa"/>
        <w:right w:w="0" w:type="dxa"/>
      </w:tblCellMar>
    </w:tblPr>
  </w:style>
  <w:style w:type="table" w:customStyle="1" w:styleId="89">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0">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1">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2">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3">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4">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5">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6">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7">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8">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9">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0">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1">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2">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3">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4">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5">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6">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7">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8">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9">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0">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1">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2">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3">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4">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5">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6">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7">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3">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5">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6">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7">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8">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2">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3">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4">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5">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6">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清单表 1 浅色1"/>
    <w:qFormat/>
    <w:uiPriority w:val="99"/>
    <w:tblPr>
      <w:tblCellMar>
        <w:top w:w="0" w:type="dxa"/>
        <w:left w:w="0" w:type="dxa"/>
        <w:bottom w:w="0" w:type="dxa"/>
        <w:right w:w="0" w:type="dxa"/>
      </w:tblCellMar>
    </w:tblPr>
  </w:style>
  <w:style w:type="table" w:customStyle="1" w:styleId="139">
    <w:name w:val="List Table 1 Light - Accent 1"/>
    <w:qFormat/>
    <w:uiPriority w:val="99"/>
    <w:tblPr>
      <w:tblCellMar>
        <w:top w:w="0" w:type="dxa"/>
        <w:left w:w="0" w:type="dxa"/>
        <w:bottom w:w="0" w:type="dxa"/>
        <w:right w:w="0" w:type="dxa"/>
      </w:tblCellMar>
    </w:tblPr>
  </w:style>
  <w:style w:type="table" w:customStyle="1" w:styleId="140">
    <w:name w:val="List Table 1 Light - Accent 2"/>
    <w:qFormat/>
    <w:uiPriority w:val="99"/>
    <w:tblPr>
      <w:tblCellMar>
        <w:top w:w="0" w:type="dxa"/>
        <w:left w:w="0" w:type="dxa"/>
        <w:bottom w:w="0" w:type="dxa"/>
        <w:right w:w="0" w:type="dxa"/>
      </w:tblCellMar>
    </w:tblPr>
  </w:style>
  <w:style w:type="table" w:customStyle="1" w:styleId="141">
    <w:name w:val="List Table 1 Light - Accent 3"/>
    <w:qFormat/>
    <w:uiPriority w:val="99"/>
    <w:tblPr>
      <w:tblCellMar>
        <w:top w:w="0" w:type="dxa"/>
        <w:left w:w="0" w:type="dxa"/>
        <w:bottom w:w="0" w:type="dxa"/>
        <w:right w:w="0" w:type="dxa"/>
      </w:tblCellMar>
    </w:tblPr>
  </w:style>
  <w:style w:type="table" w:customStyle="1" w:styleId="142">
    <w:name w:val="List Table 1 Light - Accent 4"/>
    <w:qFormat/>
    <w:uiPriority w:val="99"/>
    <w:tblPr>
      <w:tblCellMar>
        <w:top w:w="0" w:type="dxa"/>
        <w:left w:w="0" w:type="dxa"/>
        <w:bottom w:w="0" w:type="dxa"/>
        <w:right w:w="0" w:type="dxa"/>
      </w:tblCellMar>
    </w:tblPr>
  </w:style>
  <w:style w:type="table" w:customStyle="1" w:styleId="143">
    <w:name w:val="List Table 1 Light - Accent 5"/>
    <w:qFormat/>
    <w:uiPriority w:val="99"/>
    <w:tblPr>
      <w:tblCellMar>
        <w:top w:w="0" w:type="dxa"/>
        <w:left w:w="0" w:type="dxa"/>
        <w:bottom w:w="0" w:type="dxa"/>
        <w:right w:w="0" w:type="dxa"/>
      </w:tblCellMar>
    </w:tblPr>
  </w:style>
  <w:style w:type="table" w:customStyle="1" w:styleId="144">
    <w:name w:val="List Table 1 Light - Accent 6"/>
    <w:qFormat/>
    <w:uiPriority w:val="99"/>
    <w:tblPr>
      <w:tblCellMar>
        <w:top w:w="0" w:type="dxa"/>
        <w:left w:w="0" w:type="dxa"/>
        <w:bottom w:w="0" w:type="dxa"/>
        <w:right w:w="0" w:type="dxa"/>
      </w:tblCellMar>
    </w:tblPr>
  </w:style>
  <w:style w:type="table" w:customStyle="1" w:styleId="145">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6">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7">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8">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9">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0">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1">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2">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3">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4">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5">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6">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7">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8">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9">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0">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1">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2">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3">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4">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5">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6">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7">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8">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9">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0">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1">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2">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3">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4">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5">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6">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7">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8">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79">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0">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1">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2">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3">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4">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5">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6">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7">
    <w:name w:val="Lined - Accent"/>
    <w:qFormat/>
    <w:uiPriority w:val="99"/>
    <w:rPr>
      <w:color w:val="404040"/>
    </w:rPr>
    <w:tblPr>
      <w:tblCellMar>
        <w:top w:w="0" w:type="dxa"/>
        <w:left w:w="0" w:type="dxa"/>
        <w:bottom w:w="0" w:type="dxa"/>
        <w:right w:w="0" w:type="dxa"/>
      </w:tblCellMar>
    </w:tblPr>
  </w:style>
  <w:style w:type="table" w:customStyle="1" w:styleId="188">
    <w:name w:val="Lined - Accent 1"/>
    <w:qFormat/>
    <w:uiPriority w:val="99"/>
    <w:rPr>
      <w:color w:val="404040"/>
    </w:rPr>
    <w:tblPr>
      <w:tblCellMar>
        <w:top w:w="0" w:type="dxa"/>
        <w:left w:w="0" w:type="dxa"/>
        <w:bottom w:w="0" w:type="dxa"/>
        <w:right w:w="0" w:type="dxa"/>
      </w:tblCellMar>
    </w:tblPr>
  </w:style>
  <w:style w:type="table" w:customStyle="1" w:styleId="189">
    <w:name w:val="Lined - Accent 2"/>
    <w:qFormat/>
    <w:uiPriority w:val="99"/>
    <w:rPr>
      <w:color w:val="404040"/>
    </w:rPr>
    <w:tblPr>
      <w:tblCellMar>
        <w:top w:w="0" w:type="dxa"/>
        <w:left w:w="0" w:type="dxa"/>
        <w:bottom w:w="0" w:type="dxa"/>
        <w:right w:w="0" w:type="dxa"/>
      </w:tblCellMar>
    </w:tblPr>
  </w:style>
  <w:style w:type="table" w:customStyle="1" w:styleId="190">
    <w:name w:val="Lined - Accent 3"/>
    <w:qFormat/>
    <w:uiPriority w:val="99"/>
    <w:rPr>
      <w:color w:val="404040"/>
    </w:rPr>
    <w:tblPr>
      <w:tblCellMar>
        <w:top w:w="0" w:type="dxa"/>
        <w:left w:w="0" w:type="dxa"/>
        <w:bottom w:w="0" w:type="dxa"/>
        <w:right w:w="0" w:type="dxa"/>
      </w:tblCellMar>
    </w:tblPr>
  </w:style>
  <w:style w:type="table" w:customStyle="1" w:styleId="191">
    <w:name w:val="Lined - Accent 4"/>
    <w:qFormat/>
    <w:uiPriority w:val="99"/>
    <w:rPr>
      <w:color w:val="404040"/>
    </w:rPr>
    <w:tblPr>
      <w:tblCellMar>
        <w:top w:w="0" w:type="dxa"/>
        <w:left w:w="0" w:type="dxa"/>
        <w:bottom w:w="0" w:type="dxa"/>
        <w:right w:w="0" w:type="dxa"/>
      </w:tblCellMar>
    </w:tblPr>
  </w:style>
  <w:style w:type="table" w:customStyle="1" w:styleId="192">
    <w:name w:val="Lined - Accent 5"/>
    <w:qFormat/>
    <w:uiPriority w:val="99"/>
    <w:rPr>
      <w:color w:val="404040"/>
    </w:rPr>
    <w:tblPr>
      <w:tblCellMar>
        <w:top w:w="0" w:type="dxa"/>
        <w:left w:w="0" w:type="dxa"/>
        <w:bottom w:w="0" w:type="dxa"/>
        <w:right w:w="0" w:type="dxa"/>
      </w:tblCellMar>
    </w:tblPr>
  </w:style>
  <w:style w:type="table" w:customStyle="1" w:styleId="193">
    <w:name w:val="Lined - Accent 6"/>
    <w:qFormat/>
    <w:uiPriority w:val="99"/>
    <w:rPr>
      <w:color w:val="404040"/>
    </w:rPr>
    <w:tblPr>
      <w:tblCellMar>
        <w:top w:w="0" w:type="dxa"/>
        <w:left w:w="0" w:type="dxa"/>
        <w:bottom w:w="0" w:type="dxa"/>
        <w:right w:w="0" w:type="dxa"/>
      </w:tblCellMar>
    </w:tblPr>
  </w:style>
  <w:style w:type="table" w:customStyle="1" w:styleId="194">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5">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6">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7">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8">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9">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0">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1">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2">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3">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4">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5">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6">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7">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8">
    <w:name w:val="脚注文本 字符"/>
    <w:link w:val="47"/>
    <w:qFormat/>
    <w:uiPriority w:val="99"/>
    <w:rPr>
      <w:sz w:val="18"/>
    </w:rPr>
  </w:style>
  <w:style w:type="character" w:customStyle="1" w:styleId="209">
    <w:name w:val="尾注文本 字符"/>
    <w:link w:val="41"/>
    <w:qFormat/>
    <w:uiPriority w:val="99"/>
    <w:rPr>
      <w:sz w:val="20"/>
    </w:rPr>
  </w:style>
  <w:style w:type="paragraph" w:customStyle="1" w:styleId="210">
    <w:name w:val="TOC 标题1"/>
    <w:unhideWhenUsed/>
    <w:qFormat/>
    <w:uiPriority w:val="39"/>
    <w:rPr>
      <w:rFonts w:ascii="Times New Roman" w:hAnsi="Times New Roman" w:eastAsia="宋体" w:cs="Times New Roman"/>
      <w:lang w:val="en-US" w:eastAsia="zh-CN" w:bidi="ar-SA"/>
    </w:rPr>
  </w:style>
  <w:style w:type="paragraph" w:customStyle="1" w:styleId="211">
    <w:name w:val="标题 11"/>
    <w:basedOn w:val="1"/>
    <w:next w:val="1"/>
    <w:link w:val="214"/>
    <w:qFormat/>
    <w:uiPriority w:val="9"/>
    <w:pPr>
      <w:keepNext/>
      <w:keepLines/>
      <w:spacing w:before="480" w:after="200"/>
      <w:outlineLvl w:val="0"/>
    </w:pPr>
    <w:rPr>
      <w:rFonts w:ascii="Arial" w:hAnsi="Arial" w:eastAsia="Arial"/>
      <w:sz w:val="40"/>
      <w:szCs w:val="40"/>
      <w:lang w:eastAsia="en-US"/>
    </w:rPr>
  </w:style>
  <w:style w:type="character" w:customStyle="1" w:styleId="212">
    <w:name w:val="默认段落字体1"/>
    <w:semiHidden/>
    <w:qFormat/>
    <w:uiPriority w:val="0"/>
  </w:style>
  <w:style w:type="table" w:customStyle="1" w:styleId="213">
    <w:name w:val="普通表格1"/>
    <w:semiHidden/>
    <w:qFormat/>
    <w:uiPriority w:val="0"/>
    <w:tblPr>
      <w:tblCellMar>
        <w:top w:w="0" w:type="dxa"/>
        <w:left w:w="0" w:type="dxa"/>
        <w:bottom w:w="0" w:type="dxa"/>
        <w:right w:w="0" w:type="dxa"/>
      </w:tblCellMar>
    </w:tblPr>
  </w:style>
  <w:style w:type="character" w:customStyle="1" w:styleId="214">
    <w:name w:val="标题 1 Char"/>
    <w:link w:val="211"/>
    <w:qFormat/>
    <w:uiPriority w:val="9"/>
    <w:rPr>
      <w:rFonts w:ascii="Arial" w:hAnsi="Arial" w:eastAsia="Arial" w:cs="Arial"/>
      <w:sz w:val="40"/>
      <w:szCs w:val="40"/>
    </w:rPr>
  </w:style>
  <w:style w:type="paragraph" w:customStyle="1" w:styleId="215">
    <w:name w:val="批注文字1"/>
    <w:basedOn w:val="1"/>
    <w:link w:val="216"/>
    <w:qFormat/>
    <w:uiPriority w:val="0"/>
    <w:rPr>
      <w:lang w:eastAsia="en-US"/>
    </w:rPr>
  </w:style>
  <w:style w:type="character" w:customStyle="1" w:styleId="216">
    <w:name w:val="批注文字 Char"/>
    <w:link w:val="215"/>
    <w:qFormat/>
    <w:uiPriority w:val="0"/>
    <w:rPr>
      <w:sz w:val="21"/>
      <w:szCs w:val="24"/>
    </w:rPr>
  </w:style>
  <w:style w:type="character" w:customStyle="1" w:styleId="217">
    <w:name w:val="正文文本缩进 Char"/>
    <w:link w:val="32"/>
    <w:qFormat/>
    <w:uiPriority w:val="0"/>
    <w:rPr>
      <w:sz w:val="21"/>
      <w:szCs w:val="24"/>
    </w:rPr>
  </w:style>
  <w:style w:type="paragraph" w:customStyle="1" w:styleId="218">
    <w:name w:val="文本块1"/>
    <w:basedOn w:val="1"/>
    <w:qFormat/>
    <w:uiPriority w:val="6"/>
    <w:pPr>
      <w:ind w:left="256" w:right="6" w:firstLine="624"/>
    </w:pPr>
    <w:rPr>
      <w:rFonts w:eastAsia="仿宋"/>
      <w:sz w:val="28"/>
      <w:szCs w:val="20"/>
    </w:rPr>
  </w:style>
  <w:style w:type="paragraph" w:customStyle="1" w:styleId="219">
    <w:name w:val="索引 41"/>
    <w:basedOn w:val="1"/>
    <w:next w:val="1"/>
    <w:qFormat/>
    <w:uiPriority w:val="0"/>
    <w:pPr>
      <w:ind w:left="1260"/>
    </w:pPr>
  </w:style>
  <w:style w:type="paragraph" w:customStyle="1" w:styleId="220">
    <w:name w:val="纯文本1"/>
    <w:basedOn w:val="1"/>
    <w:link w:val="221"/>
    <w:qFormat/>
    <w:uiPriority w:val="0"/>
    <w:rPr>
      <w:rFonts w:ascii="宋体" w:hAnsi="Courier New"/>
      <w:szCs w:val="21"/>
      <w:lang w:eastAsia="en-US"/>
    </w:rPr>
  </w:style>
  <w:style w:type="character" w:customStyle="1" w:styleId="221">
    <w:name w:val="纯文本 Char"/>
    <w:link w:val="220"/>
    <w:qFormat/>
    <w:uiPriority w:val="0"/>
    <w:rPr>
      <w:rFonts w:ascii="宋体" w:hAnsi="Courier New" w:eastAsia="宋体"/>
      <w:sz w:val="21"/>
      <w:szCs w:val="21"/>
      <w:lang w:bidi="ar-SA"/>
    </w:rPr>
  </w:style>
  <w:style w:type="paragraph" w:customStyle="1" w:styleId="222">
    <w:name w:val="正文文本缩进 21"/>
    <w:basedOn w:val="1"/>
    <w:link w:val="223"/>
    <w:qFormat/>
    <w:uiPriority w:val="0"/>
    <w:pPr>
      <w:spacing w:after="120" w:line="480" w:lineRule="auto"/>
      <w:ind w:left="420"/>
    </w:pPr>
    <w:rPr>
      <w:lang w:eastAsia="en-US"/>
    </w:rPr>
  </w:style>
  <w:style w:type="character" w:customStyle="1" w:styleId="223">
    <w:name w:val="正文文本缩进 2 Char"/>
    <w:link w:val="222"/>
    <w:qFormat/>
    <w:uiPriority w:val="0"/>
    <w:rPr>
      <w:sz w:val="21"/>
      <w:szCs w:val="24"/>
    </w:rPr>
  </w:style>
  <w:style w:type="paragraph" w:customStyle="1" w:styleId="224">
    <w:name w:val="批注框文本1"/>
    <w:basedOn w:val="1"/>
    <w:link w:val="225"/>
    <w:qFormat/>
    <w:uiPriority w:val="0"/>
    <w:rPr>
      <w:sz w:val="18"/>
      <w:szCs w:val="18"/>
      <w:lang w:eastAsia="en-US"/>
    </w:rPr>
  </w:style>
  <w:style w:type="character" w:customStyle="1" w:styleId="225">
    <w:name w:val="批注框文本 Char"/>
    <w:link w:val="224"/>
    <w:qFormat/>
    <w:uiPriority w:val="0"/>
    <w:rPr>
      <w:sz w:val="18"/>
      <w:szCs w:val="18"/>
    </w:rPr>
  </w:style>
  <w:style w:type="paragraph" w:customStyle="1" w:styleId="226">
    <w:name w:val="页脚1"/>
    <w:basedOn w:val="1"/>
    <w:qFormat/>
    <w:uiPriority w:val="0"/>
    <w:pPr>
      <w:tabs>
        <w:tab w:val="center" w:pos="4153"/>
        <w:tab w:val="right" w:pos="8306"/>
      </w:tabs>
    </w:pPr>
    <w:rPr>
      <w:sz w:val="18"/>
      <w:szCs w:val="18"/>
    </w:rPr>
  </w:style>
  <w:style w:type="paragraph" w:customStyle="1" w:styleId="227">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8">
    <w:name w:val="目录 111"/>
    <w:basedOn w:val="1"/>
    <w:next w:val="1"/>
    <w:unhideWhenUsed/>
    <w:qFormat/>
    <w:uiPriority w:val="39"/>
    <w:pPr>
      <w:widowControl/>
      <w:spacing w:after="100" w:line="259" w:lineRule="auto"/>
    </w:pPr>
    <w:rPr>
      <w:rFonts w:ascii="Calibri" w:hAnsi="Calibri"/>
      <w:sz w:val="22"/>
      <w:szCs w:val="22"/>
    </w:rPr>
  </w:style>
  <w:style w:type="paragraph" w:customStyle="1" w:styleId="229">
    <w:name w:val="普通(网站)1"/>
    <w:basedOn w:val="1"/>
    <w:qFormat/>
    <w:uiPriority w:val="0"/>
    <w:pPr>
      <w:widowControl/>
      <w:spacing w:before="100" w:beforeAutospacing="1" w:after="100" w:afterAutospacing="1"/>
    </w:pPr>
    <w:rPr>
      <w:rFonts w:ascii="宋体" w:hAnsi="宋体" w:cs="宋体"/>
      <w:sz w:val="24"/>
    </w:rPr>
  </w:style>
  <w:style w:type="paragraph" w:customStyle="1" w:styleId="230">
    <w:name w:val="批注主题1"/>
    <w:basedOn w:val="215"/>
    <w:next w:val="215"/>
    <w:link w:val="231"/>
    <w:qFormat/>
    <w:uiPriority w:val="0"/>
    <w:rPr>
      <w:b/>
      <w:bCs/>
    </w:rPr>
  </w:style>
  <w:style w:type="character" w:customStyle="1" w:styleId="231">
    <w:name w:val="批注主题 Char"/>
    <w:link w:val="230"/>
    <w:qFormat/>
    <w:uiPriority w:val="0"/>
    <w:rPr>
      <w:b/>
      <w:bCs/>
      <w:sz w:val="21"/>
      <w:szCs w:val="24"/>
    </w:rPr>
  </w:style>
  <w:style w:type="character" w:customStyle="1" w:styleId="232">
    <w:name w:val="正文首行缩进 2 Char"/>
    <w:basedOn w:val="217"/>
    <w:link w:val="31"/>
    <w:qFormat/>
    <w:uiPriority w:val="0"/>
    <w:rPr>
      <w:sz w:val="21"/>
      <w:szCs w:val="24"/>
    </w:rPr>
  </w:style>
  <w:style w:type="table" w:customStyle="1" w:styleId="233">
    <w:name w:val="网格型1"/>
    <w:basedOn w:val="213"/>
    <w:qFormat/>
    <w:uiPriority w:val="0"/>
    <w:tblPr>
      <w:tblCellMar>
        <w:top w:w="0" w:type="dxa"/>
        <w:left w:w="0" w:type="dxa"/>
        <w:bottom w:w="0" w:type="dxa"/>
        <w:right w:w="0" w:type="dxa"/>
      </w:tblCellMar>
    </w:tblPr>
  </w:style>
  <w:style w:type="character" w:customStyle="1" w:styleId="234">
    <w:name w:val="页码1"/>
    <w:qFormat/>
    <w:uiPriority w:val="0"/>
  </w:style>
  <w:style w:type="character" w:customStyle="1" w:styleId="235">
    <w:name w:val="已访问的超链接1"/>
    <w:qFormat/>
    <w:uiPriority w:val="0"/>
    <w:rPr>
      <w:color w:val="800080"/>
      <w:u w:val="single"/>
    </w:rPr>
  </w:style>
  <w:style w:type="character" w:customStyle="1" w:styleId="236">
    <w:name w:val="超链接1"/>
    <w:qFormat/>
    <w:uiPriority w:val="0"/>
    <w:rPr>
      <w:color w:val="0000FF"/>
      <w:u w:val="single"/>
    </w:rPr>
  </w:style>
  <w:style w:type="character" w:customStyle="1" w:styleId="237">
    <w:name w:val="批注引用1"/>
    <w:qFormat/>
    <w:uiPriority w:val="0"/>
    <w:rPr>
      <w:sz w:val="21"/>
      <w:szCs w:val="21"/>
    </w:rPr>
  </w:style>
  <w:style w:type="character" w:customStyle="1" w:styleId="238">
    <w:name w:val="大汉方案正文 Char1"/>
    <w:link w:val="239"/>
    <w:qFormat/>
    <w:uiPriority w:val="0"/>
    <w:rPr>
      <w:rFonts w:ascii="Arial" w:hAnsi="Arial"/>
      <w:sz w:val="24"/>
      <w:szCs w:val="24"/>
    </w:rPr>
  </w:style>
  <w:style w:type="paragraph" w:customStyle="1" w:styleId="239">
    <w:name w:val="大汉方案正文"/>
    <w:basedOn w:val="1"/>
    <w:link w:val="238"/>
    <w:qFormat/>
    <w:uiPriority w:val="0"/>
    <w:pPr>
      <w:spacing w:line="360" w:lineRule="auto"/>
      <w:ind w:firstLine="200"/>
    </w:pPr>
    <w:rPr>
      <w:rFonts w:ascii="Arial" w:hAnsi="Arial"/>
      <w:sz w:val="24"/>
      <w:lang w:eastAsia="en-US"/>
    </w:rPr>
  </w:style>
  <w:style w:type="paragraph" w:customStyle="1" w:styleId="240">
    <w:name w:val="Char"/>
    <w:basedOn w:val="1"/>
    <w:qFormat/>
    <w:uiPriority w:val="0"/>
    <w:pPr>
      <w:tabs>
        <w:tab w:val="left" w:pos="360"/>
      </w:tabs>
    </w:pPr>
    <w:rPr>
      <w:sz w:val="24"/>
    </w:rPr>
  </w:style>
  <w:style w:type="paragraph" w:customStyle="1" w:styleId="241">
    <w:name w:val="p0"/>
    <w:basedOn w:val="1"/>
    <w:qFormat/>
    <w:uiPriority w:val="0"/>
    <w:pPr>
      <w:widowControl/>
    </w:pPr>
    <w:rPr>
      <w:szCs w:val="21"/>
    </w:rPr>
  </w:style>
  <w:style w:type="paragraph" w:customStyle="1" w:styleId="242">
    <w:name w:val="表格3"/>
    <w:basedOn w:val="1"/>
    <w:qFormat/>
    <w:uiPriority w:val="0"/>
    <w:pPr>
      <w:jc w:val="center"/>
    </w:pPr>
  </w:style>
  <w:style w:type="paragraph" w:customStyle="1" w:styleId="243">
    <w:name w:val="默认段落字体 Para Char Char Char Char Char Char Char"/>
    <w:basedOn w:val="1"/>
    <w:qFormat/>
    <w:uiPriority w:val="0"/>
    <w:rPr>
      <w:rFonts w:ascii="Tahoma" w:hAnsi="Tahoma"/>
      <w:sz w:val="24"/>
      <w:szCs w:val="20"/>
    </w:rPr>
  </w:style>
  <w:style w:type="paragraph" w:customStyle="1" w:styleId="244">
    <w:name w:val="列出段落"/>
    <w:basedOn w:val="1"/>
    <w:qFormat/>
    <w:uiPriority w:val="34"/>
    <w:pPr>
      <w:ind w:firstLine="420"/>
    </w:pPr>
  </w:style>
  <w:style w:type="paragraph" w:customStyle="1" w:styleId="245">
    <w:name w:val="Default"/>
    <w:unhideWhenUsed/>
    <w:qFormat/>
    <w:uiPriority w:val="99"/>
    <w:pPr>
      <w:widowControl w:val="0"/>
    </w:pPr>
    <w:rPr>
      <w:rFonts w:hint="eastAsia" w:ascii="仿宋_GB2312" w:hAnsi="仿宋_GB2312" w:eastAsia="仿宋_GB2312" w:cs="Times New Roman"/>
      <w:color w:val="000000"/>
      <w:sz w:val="24"/>
      <w:lang w:val="en-US" w:eastAsia="zh-CN" w:bidi="ar-SA"/>
    </w:rPr>
  </w:style>
  <w:style w:type="character" w:customStyle="1" w:styleId="246">
    <w:name w:val="text_v1lle"/>
    <w:qFormat/>
    <w:uiPriority w:val="0"/>
  </w:style>
  <w:style w:type="character" w:customStyle="1" w:styleId="247">
    <w:name w:val="Heading 2 Char"/>
    <w:link w:val="63"/>
    <w:qFormat/>
    <w:uiPriority w:val="9"/>
    <w:rPr>
      <w:rFonts w:ascii="Arial" w:hAnsi="Arial" w:eastAsia="Arial" w:cs="Arial"/>
      <w:sz w:val="34"/>
    </w:rPr>
  </w:style>
  <w:style w:type="paragraph" w:customStyle="1" w:styleId="248">
    <w:name w:val="AONormal"/>
    <w:qFormat/>
    <w:uiPriority w:val="0"/>
    <w:pPr>
      <w:spacing w:line="400" w:lineRule="exact"/>
      <w:ind w:firstLine="440"/>
    </w:pPr>
    <w:rPr>
      <w:rFonts w:ascii="华文楷体" w:hAnsi="华文楷体" w:eastAsia="华文楷体" w:cs="华文楷体"/>
      <w:sz w:val="22"/>
      <w:szCs w:val="21"/>
      <w:lang w:val="en-US" w:eastAsia="zh-CN" w:bidi="ar-SA"/>
    </w:rPr>
  </w:style>
  <w:style w:type="paragraph" w:customStyle="1" w:styleId="249">
    <w:name w:val="列出段落1"/>
    <w:basedOn w:val="1"/>
    <w:qFormat/>
    <w:uiPriority w:val="99"/>
    <w:pPr>
      <w:ind w:firstLine="420"/>
    </w:pPr>
    <w:rPr>
      <w:szCs w:val="21"/>
    </w:rPr>
  </w:style>
  <w:style w:type="character" w:customStyle="1" w:styleId="250">
    <w:name w:val="font31"/>
    <w:qFormat/>
    <w:uiPriority w:val="0"/>
    <w:rPr>
      <w:rFonts w:hint="eastAsia" w:ascii="宋体" w:hAnsi="宋体" w:eastAsia="宋体" w:cs="宋体"/>
      <w:color w:val="000000"/>
      <w:sz w:val="20"/>
      <w:szCs w:val="20"/>
      <w:u w:val="none"/>
    </w:rPr>
  </w:style>
  <w:style w:type="paragraph" w:customStyle="1" w:styleId="251">
    <w:name w:val="目录 11"/>
    <w:basedOn w:val="1"/>
    <w:next w:val="1"/>
    <w:unhideWhenUsed/>
    <w:qFormat/>
    <w:uiPriority w:val="39"/>
    <w:pPr>
      <w:widowControl/>
      <w:spacing w:after="100" w:line="259" w:lineRule="auto"/>
    </w:pPr>
    <w:rPr>
      <w:rFonts w:ascii="Calibri" w:hAnsi="Calibri"/>
      <w:sz w:val="22"/>
      <w:szCs w:val="22"/>
    </w:rPr>
  </w:style>
  <w:style w:type="paragraph" w:customStyle="1" w:styleId="252">
    <w:name w:val="首行缩进"/>
    <w:basedOn w:val="1"/>
    <w:qFormat/>
    <w:uiPriority w:val="0"/>
    <w:pPr>
      <w:spacing w:line="360" w:lineRule="auto"/>
      <w:ind w:firstLine="200"/>
      <w:jc w:val="left"/>
    </w:pPr>
    <w:rPr>
      <w:rFonts w:ascii="宋体"/>
      <w:sz w:val="24"/>
    </w:rPr>
  </w:style>
  <w:style w:type="character" w:customStyle="1" w:styleId="253">
    <w:name w:val="标题 2 Char"/>
    <w:link w:val="2"/>
    <w:qFormat/>
    <w:uiPriority w:val="9"/>
    <w:rPr>
      <w:rFonts w:ascii="Arial" w:hAnsi="Arial" w:eastAsia="方正黑体_GBK" w:cs="Arial"/>
      <w:sz w:val="34"/>
    </w:rPr>
  </w:style>
  <w:style w:type="paragraph" w:customStyle="1" w:styleId="254">
    <w:name w:val="Table Paragraph"/>
    <w:basedOn w:val="1"/>
    <w:qFormat/>
    <w:uiPriority w:val="1"/>
    <w:pPr>
      <w:ind w:left="40"/>
    </w:pPr>
    <w:rPr>
      <w:rFonts w:ascii="微软雅黑" w:hAnsi="微软雅黑" w:eastAsia="微软雅黑" w:cs="微软雅黑"/>
    </w:rPr>
  </w:style>
  <w:style w:type="paragraph" w:customStyle="1" w:styleId="255">
    <w:name w:val="2L"/>
    <w:basedOn w:val="72"/>
    <w:qFormat/>
    <w:uiPriority w:val="0"/>
    <w:pPr>
      <w:widowControl w:val="0"/>
      <w:autoSpaceDE w:val="0"/>
      <w:autoSpaceDN w:val="0"/>
      <w:adjustRightInd w:val="0"/>
      <w:spacing w:line="500" w:lineRule="exact"/>
      <w:ind w:left="567" w:firstLine="0"/>
      <w:jc w:val="both"/>
      <w:outlineLvl w:val="2"/>
    </w:pPr>
    <w:rPr>
      <w:rFonts w:ascii="仿宋_GB2312" w:hAnsi="Times New Roman" w:eastAsia="仿宋_GB2312"/>
      <w:b/>
      <w:sz w:val="28"/>
      <w:szCs w:val="28"/>
      <w:lang w:eastAsia="zh-CN"/>
    </w:rPr>
  </w:style>
  <w:style w:type="paragraph" w:customStyle="1" w:styleId="256">
    <w:name w:val="一级"/>
    <w:basedOn w:val="3"/>
    <w:qFormat/>
    <w:uiPriority w:val="0"/>
    <w:pPr>
      <w:tabs>
        <w:tab w:val="left" w:pos="4390"/>
      </w:tabs>
      <w:jc w:val="center"/>
      <w:outlineLvl w:val="1"/>
    </w:pPr>
    <w:rPr>
      <w:rFonts w:ascii="黑体" w:hAnsi="黑体" w:eastAsia="黑体"/>
    </w:rPr>
  </w:style>
  <w:style w:type="table" w:customStyle="1" w:styleId="257">
    <w:name w:val="网格型11"/>
    <w:autoRedefine/>
    <w:qFormat/>
    <w:uiPriority w:val="59"/>
    <w:pPr>
      <w:spacing w:after="0" w:line="240" w:lineRule="auto"/>
    </w:pPr>
  </w:style>
  <w:style w:type="character" w:customStyle="1" w:styleId="258">
    <w:name w:val="font41"/>
    <w:autoRedefine/>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11616</Words>
  <Characters>12160</Characters>
  <Lines>444</Lines>
  <Paragraphs>125</Paragraphs>
  <TotalTime>3</TotalTime>
  <ScaleCrop>false</ScaleCrop>
  <LinksUpToDate>false</LinksUpToDate>
  <CharactersWithSpaces>12704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2024-03-26T07:45:00Z</dcterms:created>
  <dc:creator>俺是老实人</dc:creator>
  <cp:lastModifiedBy>童声悠扬</cp:lastModifiedBy>
  <cp:lastPrinted>2025-02-06T03:27:00Z</cp:lastPrinted>
  <dcterms:modified xsi:type="dcterms:W3CDTF">2025-05-16T09:34:32Z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ABB3587101154FC7A587EA8A89A15C70_13</vt:lpwstr>
  </property>
  <property fmtid="{D5CDD505-2E9C-101B-9397-08002B2CF9AE}" pid="4" name="KSOTemplateDocerSaveRecord">
    <vt:lpwstr>eyJoZGlkIjoiMTM4NTFkODZhMzU3NjAyMGIyZDM0NWNiNzg3MjJhODAiLCJ1c2VySWQiOiI1Nzk2Njg5MjYifQ==</vt:lpwstr>
  </property>
</Properties>
</file>